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3024FDBE" w:rsidR="00DD6E96" w:rsidRPr="00883B99" w:rsidRDefault="00DD6E96" w:rsidP="00DD6E96">
      <w:pPr>
        <w:pStyle w:val="Header"/>
        <w:tabs>
          <w:tab w:val="right" w:pos="9639"/>
        </w:tabs>
        <w:jc w:val="both"/>
        <w:rPr>
          <w:bCs/>
          <w:sz w:val="24"/>
          <w:szCs w:val="24"/>
        </w:rPr>
      </w:pPr>
      <w:r w:rsidRPr="00FF31D8">
        <w:rPr>
          <w:noProof w:val="0"/>
          <w:sz w:val="24"/>
          <w:szCs w:val="24"/>
          <w:lang w:val="sv-SE"/>
        </w:rPr>
        <w:t>3GPP TSG-RAN WG4 Meeting #</w:t>
      </w:r>
      <w:r>
        <w:rPr>
          <w:noProof w:val="0"/>
          <w:sz w:val="24"/>
          <w:szCs w:val="24"/>
          <w:lang w:val="sv-SE"/>
        </w:rPr>
        <w:t>8</w:t>
      </w:r>
      <w:r w:rsidR="00434A32">
        <w:rPr>
          <w:noProof w:val="0"/>
          <w:sz w:val="24"/>
          <w:szCs w:val="24"/>
          <w:lang w:val="sv-SE"/>
        </w:rPr>
        <w:t>1</w:t>
      </w:r>
      <w:r>
        <w:rPr>
          <w:noProof w:val="0"/>
          <w:sz w:val="24"/>
          <w:szCs w:val="24"/>
          <w:lang w:val="sv-SE"/>
        </w:rPr>
        <w:tab/>
        <w:t>R4-</w:t>
      </w:r>
      <w:r w:rsidR="00883B99" w:rsidRPr="00883B99">
        <w:rPr>
          <w:rFonts w:eastAsia="Times New Roman" w:cs="Arial"/>
          <w:b w:val="0"/>
          <w:bCs/>
          <w:color w:val="808080"/>
          <w:sz w:val="26"/>
          <w:szCs w:val="26"/>
        </w:rPr>
        <w:t xml:space="preserve"> </w:t>
      </w:r>
      <w:r w:rsidR="00883B99" w:rsidRPr="00883B99">
        <w:rPr>
          <w:bCs/>
          <w:sz w:val="24"/>
          <w:szCs w:val="24"/>
        </w:rPr>
        <w:t>1609927</w:t>
      </w:r>
    </w:p>
    <w:p w14:paraId="3DBCB768" w14:textId="423D8CD5" w:rsidR="00DD6E96" w:rsidRDefault="00D20BB5" w:rsidP="00DD6E96">
      <w:pPr>
        <w:pStyle w:val="CRCoverPage"/>
        <w:outlineLvl w:val="0"/>
        <w:rPr>
          <w:b/>
          <w:noProof/>
          <w:sz w:val="24"/>
        </w:rPr>
      </w:pPr>
      <w:r>
        <w:rPr>
          <w:b/>
          <w:sz w:val="24"/>
          <w:szCs w:val="24"/>
        </w:rPr>
        <w:t>Reno</w:t>
      </w:r>
      <w:r w:rsidR="00DD6E96">
        <w:rPr>
          <w:b/>
          <w:noProof/>
          <w:sz w:val="24"/>
        </w:rPr>
        <w:t xml:space="preserve">, </w:t>
      </w:r>
      <w:r>
        <w:rPr>
          <w:b/>
          <w:noProof/>
          <w:sz w:val="24"/>
        </w:rPr>
        <w:t xml:space="preserve">Nevada, </w:t>
      </w:r>
      <w:r>
        <w:rPr>
          <w:b/>
          <w:sz w:val="24"/>
          <w:szCs w:val="24"/>
        </w:rPr>
        <w:t>USA</w:t>
      </w:r>
      <w:r w:rsidR="00DD6E96">
        <w:rPr>
          <w:b/>
          <w:noProof/>
          <w:sz w:val="24"/>
        </w:rPr>
        <w:t>,</w:t>
      </w:r>
      <w:r w:rsidR="00AF27AA">
        <w:rPr>
          <w:b/>
          <w:noProof/>
          <w:sz w:val="24"/>
        </w:rPr>
        <w:t xml:space="preserve"> </w:t>
      </w:r>
      <w:r>
        <w:rPr>
          <w:b/>
          <w:noProof/>
          <w:sz w:val="24"/>
        </w:rPr>
        <w:t>14</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fldSimple w:instr=" DOCPROPERTY  EndDate  \* MERGEFORMAT ">
        <w:r>
          <w:rPr>
            <w:b/>
            <w:noProof/>
            <w:sz w:val="24"/>
          </w:rPr>
          <w:t>18</w:t>
        </w:r>
        <w:r w:rsidR="00B6437C" w:rsidRPr="00B6437C">
          <w:rPr>
            <w:b/>
            <w:noProof/>
            <w:sz w:val="24"/>
            <w:vertAlign w:val="superscript"/>
          </w:rPr>
          <w:t>th</w:t>
        </w:r>
        <w:r w:rsidR="00B6437C">
          <w:rPr>
            <w:b/>
            <w:noProof/>
            <w:sz w:val="24"/>
          </w:rPr>
          <w:t xml:space="preserve"> </w:t>
        </w:r>
        <w:r>
          <w:rPr>
            <w:b/>
            <w:noProof/>
            <w:sz w:val="24"/>
          </w:rPr>
          <w:t>Nov</w:t>
        </w:r>
        <w:r w:rsidR="00DD6E96" w:rsidRPr="00BA51D9">
          <w:rPr>
            <w:b/>
            <w:noProof/>
            <w:sz w:val="24"/>
          </w:rPr>
          <w:t xml:space="preserve"> 2016</w:t>
        </w:r>
      </w:fldSimple>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113E3886"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936370">
        <w:rPr>
          <w:rFonts w:ascii="Arial" w:hAnsi="Arial"/>
          <w:sz w:val="24"/>
        </w:rPr>
        <w:t>19.1</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76E0EFFA"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34A32">
        <w:rPr>
          <w:rFonts w:ascii="Arial" w:hAnsi="Arial"/>
          <w:sz w:val="24"/>
        </w:rPr>
        <w:t>On Handling CEN DSRC Protection Requirements in Region 1</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DD6E96">
      <w:pPr>
        <w:pStyle w:val="Heading1"/>
        <w:jc w:val="both"/>
        <w:rPr>
          <w:lang w:val="en-US"/>
        </w:rPr>
      </w:pPr>
      <w:r>
        <w:rPr>
          <w:lang w:val="en-US"/>
        </w:rPr>
        <w:t>Introduction</w:t>
      </w:r>
    </w:p>
    <w:p w14:paraId="7B0D2BFB" w14:textId="17E5450C" w:rsidR="00B25A48" w:rsidRDefault="00434A32" w:rsidP="0079536B">
      <w:pPr>
        <w:jc w:val="both"/>
        <w:rPr>
          <w:rFonts w:ascii="Times New Roman" w:hAnsi="Times New Roman" w:cs="Times New Roman"/>
        </w:rPr>
      </w:pPr>
      <w:r>
        <w:rPr>
          <w:rFonts w:ascii="Times New Roman" w:hAnsi="Times New Roman" w:cs="Times New Roman"/>
        </w:rPr>
        <w:t>In RAN4#80bis, it is agreed that all requirements related to CEN DSRC Protection will be treated under a new signaling separated from that of Region 1</w:t>
      </w:r>
      <w:r w:rsidR="00BB3EB8">
        <w:rPr>
          <w:rFonts w:ascii="Times New Roman" w:hAnsi="Times New Roman" w:cs="Times New Roman"/>
        </w:rPr>
        <w:t xml:space="preserve"> [5]</w:t>
      </w:r>
      <w:r>
        <w:rPr>
          <w:rFonts w:ascii="Times New Roman" w:hAnsi="Times New Roman" w:cs="Times New Roman"/>
        </w:rPr>
        <w:t>. The details of the new signaling mechanism and the associated MPR are, however, not finalized</w:t>
      </w:r>
      <w:r w:rsidR="009B68C8">
        <w:rPr>
          <w:rFonts w:ascii="Times New Roman" w:hAnsi="Times New Roman" w:cs="Times New Roman"/>
        </w:rPr>
        <w:t xml:space="preserve"> and will be discussed in this paper.</w:t>
      </w:r>
    </w:p>
    <w:p w14:paraId="12E42785" w14:textId="4C51B8E0" w:rsidR="00875198" w:rsidRDefault="00E75A6A" w:rsidP="00DD6E96">
      <w:pPr>
        <w:pStyle w:val="Heading1"/>
        <w:jc w:val="both"/>
        <w:rPr>
          <w:lang w:val="en-US"/>
        </w:rPr>
      </w:pPr>
      <w:r>
        <w:rPr>
          <w:lang w:val="en-US"/>
        </w:rPr>
        <w:t>Scope of work in RAN4</w:t>
      </w:r>
    </w:p>
    <w:p w14:paraId="5EBE2DB7" w14:textId="30C8B953" w:rsidR="005C42E0" w:rsidRDefault="005C42E0" w:rsidP="005C42E0">
      <w:pPr>
        <w:rPr>
          <w:rFonts w:ascii="Times New Roman" w:hAnsi="Times New Roman" w:cs="Times New Roman"/>
        </w:rPr>
      </w:pPr>
      <w:r w:rsidRPr="005C42E0">
        <w:rPr>
          <w:rFonts w:ascii="Times New Roman" w:hAnsi="Times New Roman" w:cs="Times New Roman"/>
        </w:rPr>
        <w:t>ETSI harmonized standards mandate that all ITS stations operating in Europe have to implement mitigation techniques described in Cause</w:t>
      </w:r>
      <w:r w:rsidR="00E75A6A">
        <w:rPr>
          <w:rFonts w:ascii="Times New Roman" w:hAnsi="Times New Roman" w:cs="Times New Roman"/>
        </w:rPr>
        <w:t xml:space="preserve"> 5 </w:t>
      </w:r>
      <w:r w:rsidR="00835C12">
        <w:rPr>
          <w:rFonts w:ascii="Times New Roman" w:hAnsi="Times New Roman" w:cs="Times New Roman"/>
        </w:rPr>
        <w:t>[1]</w:t>
      </w:r>
      <w:r w:rsidRPr="005C42E0">
        <w:rPr>
          <w:rFonts w:ascii="Times New Roman" w:hAnsi="Times New Roman" w:cs="Times New Roman"/>
        </w:rPr>
        <w:t xml:space="preserve">. </w:t>
      </w:r>
    </w:p>
    <w:p w14:paraId="4AE14B7A" w14:textId="09DB7F22" w:rsidR="0051750A" w:rsidRDefault="0051750A" w:rsidP="0051750A">
      <w:pPr>
        <w:rPr>
          <w:rFonts w:ascii="Times New Roman" w:hAnsi="Times New Roman" w:cs="Times New Roman"/>
          <w:i/>
          <w:lang w:val="en-GB"/>
        </w:rPr>
      </w:pPr>
      <w:r w:rsidRPr="0051750A">
        <w:rPr>
          <w:rFonts w:ascii="Times New Roman" w:hAnsi="Times New Roman" w:cs="Times New Roman"/>
          <w:b/>
          <w:i/>
          <w:u w:val="single"/>
          <w:lang w:val="en-GB"/>
        </w:rPr>
        <w:t>Observation</w:t>
      </w:r>
      <w:r w:rsidR="00102C82">
        <w:rPr>
          <w:rFonts w:ascii="Times New Roman" w:hAnsi="Times New Roman" w:cs="Times New Roman"/>
          <w:b/>
          <w:i/>
          <w:u w:val="single"/>
          <w:lang w:val="en-GB"/>
        </w:rPr>
        <w:t xml:space="preserve"> </w:t>
      </w:r>
      <w:r w:rsidR="00E75A6A">
        <w:rPr>
          <w:rFonts w:ascii="Times New Roman" w:hAnsi="Times New Roman" w:cs="Times New Roman"/>
          <w:b/>
          <w:i/>
          <w:u w:val="single"/>
          <w:lang w:val="en-GB"/>
        </w:rPr>
        <w:t>1</w:t>
      </w:r>
      <w:r w:rsidRPr="0051750A">
        <w:rPr>
          <w:rFonts w:ascii="Times New Roman" w:hAnsi="Times New Roman" w:cs="Times New Roman"/>
          <w:b/>
          <w:i/>
          <w:u w:val="single"/>
          <w:lang w:val="en-GB"/>
        </w:rPr>
        <w:t>:</w:t>
      </w:r>
      <w:r>
        <w:rPr>
          <w:rFonts w:ascii="Times New Roman" w:hAnsi="Times New Roman" w:cs="Times New Roman"/>
          <w:b/>
          <w:i/>
          <w:u w:val="single"/>
          <w:lang w:val="en-GB"/>
        </w:rPr>
        <w:t xml:space="preserve"> </w:t>
      </w:r>
      <w:r>
        <w:rPr>
          <w:rFonts w:ascii="Times New Roman" w:hAnsi="Times New Roman" w:cs="Times New Roman"/>
          <w:i/>
          <w:lang w:val="en-GB"/>
        </w:rPr>
        <w:t xml:space="preserve">the mitigation techniques have been specified in very detailed in the harmonized standards. </w:t>
      </w:r>
    </w:p>
    <w:p w14:paraId="533E6CB6" w14:textId="0A22E17F" w:rsidR="0087353A" w:rsidRDefault="0087353A" w:rsidP="0051750A">
      <w:pPr>
        <w:rPr>
          <w:rFonts w:ascii="Times New Roman" w:hAnsi="Times New Roman" w:cs="Times New Roman"/>
          <w:lang w:val="en-GB"/>
        </w:rPr>
      </w:pPr>
      <w:r>
        <w:rPr>
          <w:rFonts w:ascii="Times New Roman" w:hAnsi="Times New Roman" w:cs="Times New Roman"/>
          <w:lang w:val="en-GB"/>
        </w:rPr>
        <w:t>The works to be done in 3GPP specification, if ther</w:t>
      </w:r>
      <w:r w:rsidR="00BB3EB8">
        <w:rPr>
          <w:rFonts w:ascii="Times New Roman" w:hAnsi="Times New Roman" w:cs="Times New Roman"/>
          <w:lang w:val="en-GB"/>
        </w:rPr>
        <w:t>e is any, fall into two categories</w:t>
      </w:r>
      <w:r>
        <w:rPr>
          <w:rFonts w:ascii="Times New Roman" w:hAnsi="Times New Roman" w:cs="Times New Roman"/>
          <w:lang w:val="en-GB"/>
        </w:rPr>
        <w:t>:</w:t>
      </w:r>
    </w:p>
    <w:p w14:paraId="20141300" w14:textId="2679012D" w:rsidR="0087353A" w:rsidRDefault="0087353A" w:rsidP="0087353A">
      <w:pPr>
        <w:pStyle w:val="ListParagraph"/>
        <w:numPr>
          <w:ilvl w:val="0"/>
          <w:numId w:val="10"/>
        </w:numPr>
      </w:pPr>
      <w:r>
        <w:t>UE procedures.</w:t>
      </w:r>
    </w:p>
    <w:p w14:paraId="3197C54E" w14:textId="6E85C6A6" w:rsidR="0087353A" w:rsidRDefault="0087353A" w:rsidP="0087353A">
      <w:pPr>
        <w:pStyle w:val="ListParagraph"/>
        <w:numPr>
          <w:ilvl w:val="0"/>
          <w:numId w:val="10"/>
        </w:numPr>
      </w:pPr>
      <w:r>
        <w:t>UE RF performance parameters.</w:t>
      </w:r>
    </w:p>
    <w:p w14:paraId="292DD2FC" w14:textId="47C53794" w:rsidR="0087353A" w:rsidRDefault="00BB3EB8" w:rsidP="0051750A">
      <w:pPr>
        <w:rPr>
          <w:rFonts w:ascii="Times New Roman" w:hAnsi="Times New Roman" w:cs="Times New Roman"/>
        </w:rPr>
      </w:pPr>
      <w:r>
        <w:rPr>
          <w:rFonts w:ascii="Times New Roman" w:hAnsi="Times New Roman" w:cs="Times New Roman"/>
        </w:rPr>
        <w:t>We can see that point 1 i</w:t>
      </w:r>
      <w:r w:rsidR="0087353A">
        <w:rPr>
          <w:rFonts w:ascii="Times New Roman" w:hAnsi="Times New Roman" w:cs="Times New Roman"/>
        </w:rPr>
        <w:t xml:space="preserve">s clearly in RAN2 scope and </w:t>
      </w:r>
      <w:r>
        <w:rPr>
          <w:rFonts w:ascii="Times New Roman" w:hAnsi="Times New Roman" w:cs="Times New Roman"/>
        </w:rPr>
        <w:t>point 2</w:t>
      </w:r>
      <w:r w:rsidR="0087353A">
        <w:rPr>
          <w:rFonts w:ascii="Times New Roman" w:hAnsi="Times New Roman" w:cs="Times New Roman"/>
        </w:rPr>
        <w:t xml:space="preserve"> is in RAN4 scope. Thus, RAN4 should send an LS to RAN2 to keep RAN2 informed about the mandated CEN DSRC coexistence mitigation techniques and concentrate on the RF performance part.</w:t>
      </w:r>
    </w:p>
    <w:p w14:paraId="032A2E41" w14:textId="59BFB6F2" w:rsidR="0087353A" w:rsidRDefault="0087353A" w:rsidP="0051750A">
      <w:pPr>
        <w:rPr>
          <w:rFonts w:ascii="Times New Roman" w:hAnsi="Times New Roman" w:cs="Times New Roman"/>
          <w:b/>
        </w:rPr>
      </w:pPr>
      <w:r>
        <w:rPr>
          <w:rFonts w:ascii="Times New Roman" w:hAnsi="Times New Roman" w:cs="Times New Roman"/>
          <w:b/>
          <w:u w:val="single"/>
        </w:rPr>
        <w:t>Proposal</w:t>
      </w:r>
      <w:r w:rsidR="00102C82">
        <w:rPr>
          <w:rFonts w:ascii="Times New Roman" w:hAnsi="Times New Roman" w:cs="Times New Roman"/>
          <w:b/>
          <w:u w:val="single"/>
        </w:rPr>
        <w:t xml:space="preserve"> 1</w:t>
      </w:r>
      <w:r>
        <w:rPr>
          <w:rFonts w:ascii="Times New Roman" w:hAnsi="Times New Roman" w:cs="Times New Roman"/>
          <w:b/>
          <w:u w:val="single"/>
        </w:rPr>
        <w:t xml:space="preserve">: </w:t>
      </w:r>
      <w:r>
        <w:rPr>
          <w:rFonts w:ascii="Times New Roman" w:hAnsi="Times New Roman" w:cs="Times New Roman"/>
          <w:b/>
        </w:rPr>
        <w:t xml:space="preserve">RAN4 to send an LS to RAN2 to </w:t>
      </w:r>
      <w:r w:rsidR="00102C82">
        <w:rPr>
          <w:rFonts w:ascii="Times New Roman" w:hAnsi="Times New Roman" w:cs="Times New Roman"/>
          <w:b/>
        </w:rPr>
        <w:t xml:space="preserve">inform </w:t>
      </w:r>
      <w:r w:rsidR="00102C82" w:rsidRPr="00102C82">
        <w:rPr>
          <w:rFonts w:ascii="Times New Roman" w:hAnsi="Times New Roman" w:cs="Times New Roman"/>
          <w:b/>
        </w:rPr>
        <w:t>about the mandated CEN DSRC coexistence mitigation techniques</w:t>
      </w:r>
      <w:r w:rsidR="00102C82">
        <w:rPr>
          <w:rFonts w:ascii="Times New Roman" w:hAnsi="Times New Roman" w:cs="Times New Roman"/>
          <w:b/>
        </w:rPr>
        <w:t>.</w:t>
      </w:r>
    </w:p>
    <w:p w14:paraId="44A8FF29" w14:textId="78C71AE8" w:rsidR="00E75A6A" w:rsidRPr="00102C82" w:rsidRDefault="00E75A6A" w:rsidP="0051750A">
      <w:pPr>
        <w:rPr>
          <w:rFonts w:ascii="Times New Roman" w:hAnsi="Times New Roman" w:cs="Times New Roman"/>
          <w:b/>
        </w:rPr>
      </w:pPr>
      <w:r w:rsidRPr="00E75A6A">
        <w:rPr>
          <w:rFonts w:ascii="Times New Roman" w:hAnsi="Times New Roman" w:cs="Times New Roman"/>
          <w:b/>
          <w:u w:val="single"/>
        </w:rPr>
        <w:t>Proposal 2:</w:t>
      </w:r>
      <w:r>
        <w:rPr>
          <w:rFonts w:ascii="Times New Roman" w:hAnsi="Times New Roman" w:cs="Times New Roman"/>
          <w:b/>
        </w:rPr>
        <w:t xml:space="preserve"> RAN4 to concentrate on the RF performance part, i.e. signaling and MPR framework.</w:t>
      </w:r>
    </w:p>
    <w:p w14:paraId="62E021D0" w14:textId="269E2BA8" w:rsidR="00DD6E96" w:rsidRDefault="0065631A" w:rsidP="00DD6E96">
      <w:pPr>
        <w:pStyle w:val="Heading1"/>
        <w:jc w:val="both"/>
        <w:rPr>
          <w:lang w:val="en-US"/>
        </w:rPr>
      </w:pPr>
      <w:r>
        <w:rPr>
          <w:lang w:val="en-US"/>
        </w:rPr>
        <w:t>Discussion</w:t>
      </w:r>
      <w:r w:rsidR="0051750A">
        <w:rPr>
          <w:lang w:val="en-US"/>
        </w:rPr>
        <w:t xml:space="preserve"> on Signaling Framework</w:t>
      </w:r>
    </w:p>
    <w:p w14:paraId="6B7B8BB8" w14:textId="50BCF480" w:rsidR="00E34D2E" w:rsidRDefault="006D7293" w:rsidP="00E34D2E">
      <w:pPr>
        <w:pStyle w:val="Heading2"/>
      </w:pPr>
      <w:r>
        <w:t>Type of Signalling</w:t>
      </w:r>
    </w:p>
    <w:p w14:paraId="7BDD60F1" w14:textId="228BE9DF" w:rsidR="00D40989" w:rsidRDefault="00D40989" w:rsidP="00D40989">
      <w:pPr>
        <w:rPr>
          <w:rFonts w:ascii="Times New Roman" w:hAnsi="Times New Roman" w:cs="Times New Roman"/>
          <w:lang w:val="en-GB"/>
        </w:rPr>
      </w:pPr>
      <w:r>
        <w:rPr>
          <w:rFonts w:ascii="Times New Roman" w:hAnsi="Times New Roman" w:cs="Times New Roman"/>
          <w:lang w:val="en-GB"/>
        </w:rPr>
        <w:t>Since the CEN DSRC protection limit are additional requirements, there has to be a signalling to tell the UE when it has to meet those requirements. Currently, there are two identified options</w:t>
      </w:r>
      <w:r w:rsidR="00BB3EB8">
        <w:rPr>
          <w:rFonts w:ascii="Times New Roman" w:hAnsi="Times New Roman" w:cs="Times New Roman"/>
          <w:lang w:val="en-GB"/>
        </w:rPr>
        <w:t xml:space="preserve"> [5]</w:t>
      </w:r>
      <w:r>
        <w:rPr>
          <w:rFonts w:ascii="Times New Roman" w:hAnsi="Times New Roman" w:cs="Times New Roman"/>
          <w:lang w:val="en-GB"/>
        </w:rPr>
        <w:t>:</w:t>
      </w:r>
    </w:p>
    <w:p w14:paraId="7C59B9EE" w14:textId="77777777" w:rsidR="006858DB" w:rsidRPr="003A44F2" w:rsidRDefault="00763A60" w:rsidP="00D40989">
      <w:pPr>
        <w:numPr>
          <w:ilvl w:val="0"/>
          <w:numId w:val="7"/>
        </w:numPr>
        <w:rPr>
          <w:rFonts w:ascii="Times New Roman" w:hAnsi="Times New Roman" w:cs="Times New Roman"/>
          <w:highlight w:val="green"/>
        </w:rPr>
      </w:pPr>
      <w:r w:rsidRPr="003A44F2">
        <w:rPr>
          <w:rFonts w:ascii="Times New Roman" w:hAnsi="Times New Roman" w:cs="Times New Roman"/>
          <w:highlight w:val="green"/>
        </w:rPr>
        <w:t>Option 1: Use new signaling type to allow upper layer signal physical layer when it detect toll station using the mandated detection technique.</w:t>
      </w:r>
    </w:p>
    <w:p w14:paraId="193ED999" w14:textId="77777777" w:rsidR="006858DB" w:rsidRPr="003A44F2" w:rsidRDefault="00763A60" w:rsidP="00D40989">
      <w:pPr>
        <w:numPr>
          <w:ilvl w:val="0"/>
          <w:numId w:val="7"/>
        </w:numPr>
        <w:rPr>
          <w:rFonts w:ascii="Times New Roman" w:hAnsi="Times New Roman" w:cs="Times New Roman"/>
          <w:highlight w:val="green"/>
        </w:rPr>
      </w:pPr>
      <w:r w:rsidRPr="003A44F2">
        <w:rPr>
          <w:rFonts w:ascii="Times New Roman" w:hAnsi="Times New Roman" w:cs="Times New Roman"/>
          <w:highlight w:val="green"/>
        </w:rPr>
        <w:t>Option 2: NS_XX (-30dBm) and NS_XY(-65dBm) are applicable</w:t>
      </w:r>
    </w:p>
    <w:p w14:paraId="39097B1D" w14:textId="36ED4643" w:rsidR="00D40989" w:rsidRDefault="0051750A" w:rsidP="00D40989">
      <w:pPr>
        <w:rPr>
          <w:rFonts w:ascii="Times New Roman" w:hAnsi="Times New Roman" w:cs="Times New Roman"/>
          <w:noProof/>
        </w:rPr>
      </w:pPr>
      <w:r>
        <w:rPr>
          <w:rFonts w:ascii="Times New Roman" w:hAnsi="Times New Roman" w:cs="Times New Roman"/>
          <w:lang w:val="en-GB"/>
        </w:rPr>
        <w:t>Option 2 can be understand in a wider sense that NS signalling is reused for all newly defined signal</w:t>
      </w:r>
      <w:r w:rsidR="006D7293">
        <w:rPr>
          <w:rFonts w:ascii="Times New Roman" w:hAnsi="Times New Roman" w:cs="Times New Roman"/>
          <w:lang w:val="en-GB"/>
        </w:rPr>
        <w:t>s</w:t>
      </w:r>
      <w:r>
        <w:rPr>
          <w:rFonts w:ascii="Times New Roman" w:hAnsi="Times New Roman" w:cs="Times New Roman"/>
          <w:lang w:val="en-GB"/>
        </w:rPr>
        <w:t xml:space="preserve">. If NS signalling framework is used, the signal has to come from either </w:t>
      </w:r>
      <w:proofErr w:type="spellStart"/>
      <w:r>
        <w:rPr>
          <w:rFonts w:ascii="Times New Roman" w:hAnsi="Times New Roman" w:cs="Times New Roman"/>
          <w:lang w:val="en-GB"/>
        </w:rPr>
        <w:t>eNBs</w:t>
      </w:r>
      <w:proofErr w:type="spellEnd"/>
      <w:r>
        <w:rPr>
          <w:rFonts w:ascii="Times New Roman" w:hAnsi="Times New Roman" w:cs="Times New Roman"/>
          <w:lang w:val="en-GB"/>
        </w:rPr>
        <w:t xml:space="preserve"> or has to be pre-configured in the UE. If it is pre-configured, the UE</w:t>
      </w:r>
      <w:r w:rsidR="006D7293">
        <w:rPr>
          <w:rFonts w:ascii="Times New Roman" w:hAnsi="Times New Roman" w:cs="Times New Roman"/>
          <w:lang w:val="en-GB"/>
        </w:rPr>
        <w:t xml:space="preserve"> has to apply the corresponding</w:t>
      </w:r>
      <w:r w:rsidR="003A44F2" w:rsidRPr="003A44F2">
        <w:rPr>
          <w:rFonts w:ascii="Times New Roman" w:hAnsi="Times New Roman" w:cs="Times New Roman"/>
          <w:noProof/>
        </w:rPr>
        <w:t xml:space="preserve"> </w:t>
      </w:r>
      <w:r w:rsidR="006D7293">
        <w:rPr>
          <w:rFonts w:ascii="Times New Roman" w:hAnsi="Times New Roman" w:cs="Times New Roman"/>
          <w:noProof/>
        </w:rPr>
        <w:t>A-MPR, which is likely to be very large (</w:t>
      </w:r>
      <w:r w:rsidR="00BB3EB8">
        <w:rPr>
          <w:rFonts w:ascii="Times New Roman" w:hAnsi="Times New Roman" w:cs="Times New Roman"/>
          <w:noProof/>
        </w:rPr>
        <w:t>≥</w:t>
      </w:r>
      <w:r w:rsidR="006D7293">
        <w:rPr>
          <w:rFonts w:ascii="Times New Roman" w:hAnsi="Times New Roman" w:cs="Times New Roman"/>
          <w:noProof/>
        </w:rPr>
        <w:t xml:space="preserve">13dB), all the time. This would lead to a serious performance degradation. As </w:t>
      </w:r>
      <w:r w:rsidR="00BB3EB8">
        <w:rPr>
          <w:rFonts w:ascii="Times New Roman" w:hAnsi="Times New Roman" w:cs="Times New Roman"/>
          <w:noProof/>
        </w:rPr>
        <w:t>optimizing</w:t>
      </w:r>
      <w:r w:rsidR="006D7293">
        <w:rPr>
          <w:rFonts w:ascii="Times New Roman" w:hAnsi="Times New Roman" w:cs="Times New Roman"/>
          <w:noProof/>
        </w:rPr>
        <w:t xml:space="preserve"> link budget is </w:t>
      </w:r>
      <w:r w:rsidR="006D7293">
        <w:rPr>
          <w:rFonts w:ascii="Times New Roman" w:hAnsi="Times New Roman" w:cs="Times New Roman"/>
          <w:noProof/>
        </w:rPr>
        <w:lastRenderedPageBreak/>
        <w:t>one of the major advantages over DSRC, permanent high A-MPR is clearly undesirable.</w:t>
      </w:r>
      <w:r w:rsidR="003A44F2">
        <w:rPr>
          <w:rFonts w:ascii="Times New Roman" w:hAnsi="Times New Roman" w:cs="Times New Roman"/>
          <w:noProof/>
        </w:rPr>
        <w:drawing>
          <wp:inline distT="0" distB="0" distL="0" distR="0" wp14:anchorId="6E5E3D10" wp14:editId="690B091E">
            <wp:extent cx="6115685"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N DSRC exampl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5685" cy="2495550"/>
                    </a:xfrm>
                    <a:prstGeom prst="rect">
                      <a:avLst/>
                    </a:prstGeom>
                  </pic:spPr>
                </pic:pic>
              </a:graphicData>
            </a:graphic>
          </wp:inline>
        </w:drawing>
      </w:r>
    </w:p>
    <w:p w14:paraId="5FCE6887" w14:textId="17D6A42B" w:rsidR="003A44F2" w:rsidRDefault="003A44F2" w:rsidP="003A44F2">
      <w:pPr>
        <w:jc w:val="center"/>
        <w:rPr>
          <w:rFonts w:ascii="Times New Roman" w:hAnsi="Times New Roman" w:cs="Times New Roman"/>
          <w:lang w:val="en-GB"/>
        </w:rPr>
      </w:pPr>
      <w:r w:rsidRPr="007241ED">
        <w:rPr>
          <w:rFonts w:ascii="Times New Roman" w:hAnsi="Times New Roman" w:cs="Times New Roman"/>
          <w:b/>
          <w:lang w:val="en-GB"/>
        </w:rPr>
        <w:t>Figure 1</w:t>
      </w:r>
      <w:r>
        <w:rPr>
          <w:rFonts w:ascii="Times New Roman" w:hAnsi="Times New Roman" w:cs="Times New Roman"/>
          <w:lang w:val="en-GB"/>
        </w:rPr>
        <w:t>. Example of Tolling Station Protection Zone.</w:t>
      </w:r>
    </w:p>
    <w:p w14:paraId="3D4460B4" w14:textId="5E508ABA" w:rsidR="00D40989" w:rsidRDefault="006D7293" w:rsidP="00D40989">
      <w:pPr>
        <w:rPr>
          <w:rFonts w:ascii="Times New Roman" w:hAnsi="Times New Roman" w:cs="Times New Roman"/>
          <w:lang w:val="en-GB"/>
        </w:rPr>
      </w:pPr>
      <w:r>
        <w:rPr>
          <w:rFonts w:ascii="Times New Roman" w:hAnsi="Times New Roman" w:cs="Times New Roman"/>
          <w:lang w:val="en-GB"/>
        </w:rPr>
        <w:t>If</w:t>
      </w:r>
      <w:r w:rsidR="00D40989">
        <w:rPr>
          <w:rFonts w:ascii="Times New Roman" w:hAnsi="Times New Roman" w:cs="Times New Roman"/>
          <w:lang w:val="en-GB"/>
        </w:rPr>
        <w:t xml:space="preserve"> the signal to come</w:t>
      </w:r>
      <w:r>
        <w:rPr>
          <w:rFonts w:ascii="Times New Roman" w:hAnsi="Times New Roman" w:cs="Times New Roman"/>
          <w:lang w:val="en-GB"/>
        </w:rPr>
        <w:t xml:space="preserve">s from a Base Station to the UE, </w:t>
      </w:r>
      <w:r w:rsidR="00BB3EB8">
        <w:rPr>
          <w:rFonts w:ascii="Times New Roman" w:hAnsi="Times New Roman" w:cs="Times New Roman"/>
          <w:lang w:val="en-GB"/>
        </w:rPr>
        <w:t xml:space="preserve">we can </w:t>
      </w:r>
      <w:r>
        <w:rPr>
          <w:rFonts w:ascii="Times New Roman" w:hAnsi="Times New Roman" w:cs="Times New Roman"/>
          <w:lang w:val="en-GB"/>
        </w:rPr>
        <w:t>c</w:t>
      </w:r>
      <w:r w:rsidR="00D40989">
        <w:rPr>
          <w:rFonts w:ascii="Times New Roman" w:hAnsi="Times New Roman" w:cs="Times New Roman"/>
          <w:lang w:val="en-GB"/>
        </w:rPr>
        <w:t>onsider the example in figure 1.</w:t>
      </w:r>
      <w:r w:rsidR="003A44F2">
        <w:rPr>
          <w:rFonts w:ascii="Times New Roman" w:hAnsi="Times New Roman" w:cs="Times New Roman"/>
          <w:lang w:val="en-GB"/>
        </w:rPr>
        <w:t xml:space="preserve"> The protection zone is the shaded area, which can be up to </w:t>
      </w:r>
      <w:r>
        <w:rPr>
          <w:rFonts w:ascii="Times New Roman" w:hAnsi="Times New Roman" w:cs="Times New Roman"/>
          <w:lang w:val="en-GB"/>
        </w:rPr>
        <w:t>25</w:t>
      </w:r>
      <w:r w:rsidR="003A44F2">
        <w:rPr>
          <w:rFonts w:ascii="Times New Roman" w:hAnsi="Times New Roman" w:cs="Times New Roman"/>
          <w:lang w:val="en-GB"/>
        </w:rPr>
        <w:t>0m from each sides of the tolling station</w:t>
      </w:r>
      <w:r w:rsidR="00BB3EB8">
        <w:rPr>
          <w:rFonts w:ascii="Times New Roman" w:hAnsi="Times New Roman" w:cs="Times New Roman"/>
          <w:lang w:val="en-GB"/>
        </w:rPr>
        <w:t>. Typically, the protection zone radius is about 55m</w:t>
      </w:r>
      <w:r w:rsidR="003A44F2">
        <w:rPr>
          <w:rFonts w:ascii="Times New Roman" w:hAnsi="Times New Roman" w:cs="Times New Roman"/>
          <w:lang w:val="en-GB"/>
        </w:rPr>
        <w:t>. The base station near the tolling station can have a typical cell radius of 1000m. If the UE relies on NS signal from this base station to apply the coexistence requirements, it has to do so 1000m away from the tolling station from each side, which is clearly undesirable.</w:t>
      </w:r>
    </w:p>
    <w:p w14:paraId="13C711D6" w14:textId="463D1E54" w:rsidR="006D7293" w:rsidRDefault="006D7293" w:rsidP="00D40989">
      <w:pPr>
        <w:rPr>
          <w:rFonts w:ascii="Times New Roman" w:hAnsi="Times New Roman" w:cs="Times New Roman"/>
          <w:lang w:val="en-GB"/>
        </w:rPr>
      </w:pPr>
      <w:r>
        <w:rPr>
          <w:rFonts w:ascii="Times New Roman" w:hAnsi="Times New Roman" w:cs="Times New Roman"/>
          <w:lang w:val="en-GB"/>
        </w:rPr>
        <w:t xml:space="preserve">Furthermore, NS signalling is </w:t>
      </w:r>
      <w:r w:rsidR="006B7B96">
        <w:rPr>
          <w:rFonts w:ascii="Times New Roman" w:hAnsi="Times New Roman" w:cs="Times New Roman"/>
          <w:lang w:val="en-GB"/>
        </w:rPr>
        <w:t>incapable of handling the temp</w:t>
      </w:r>
      <w:r>
        <w:rPr>
          <w:rFonts w:ascii="Times New Roman" w:hAnsi="Times New Roman" w:cs="Times New Roman"/>
          <w:lang w:val="en-GB"/>
        </w:rPr>
        <w:t>/mobile tolling station. Since these kind of stations must be detected by either radio detecti</w:t>
      </w:r>
      <w:r w:rsidR="00BB3EB8">
        <w:rPr>
          <w:rFonts w:ascii="Times New Roman" w:hAnsi="Times New Roman" w:cs="Times New Roman"/>
          <w:lang w:val="en-GB"/>
        </w:rPr>
        <w:t>on or from received CAM message. In this case,</w:t>
      </w:r>
      <w:r>
        <w:rPr>
          <w:rFonts w:ascii="Times New Roman" w:hAnsi="Times New Roman" w:cs="Times New Roman"/>
          <w:lang w:val="en-GB"/>
        </w:rPr>
        <w:t xml:space="preserve"> the signalling </w:t>
      </w:r>
      <w:r w:rsidR="00BB3EB8">
        <w:rPr>
          <w:rFonts w:ascii="Times New Roman" w:hAnsi="Times New Roman" w:cs="Times New Roman"/>
          <w:lang w:val="en-GB"/>
        </w:rPr>
        <w:t>has to</w:t>
      </w:r>
      <w:r>
        <w:rPr>
          <w:rFonts w:ascii="Times New Roman" w:hAnsi="Times New Roman" w:cs="Times New Roman"/>
          <w:lang w:val="en-GB"/>
        </w:rPr>
        <w:t xml:space="preserve"> come internally in</w:t>
      </w:r>
      <w:r w:rsidR="00BB3EB8">
        <w:rPr>
          <w:rFonts w:ascii="Times New Roman" w:hAnsi="Times New Roman" w:cs="Times New Roman"/>
          <w:lang w:val="en-GB"/>
        </w:rPr>
        <w:t>side</w:t>
      </w:r>
      <w:r>
        <w:rPr>
          <w:rFonts w:ascii="Times New Roman" w:hAnsi="Times New Roman" w:cs="Times New Roman"/>
          <w:lang w:val="en-GB"/>
        </w:rPr>
        <w:t xml:space="preserve"> the UE. </w:t>
      </w:r>
    </w:p>
    <w:p w14:paraId="47EB6B96" w14:textId="608E0FDD" w:rsidR="006D7293" w:rsidRDefault="006D7293" w:rsidP="00D40989">
      <w:pPr>
        <w:rPr>
          <w:rFonts w:ascii="Times New Roman" w:hAnsi="Times New Roman" w:cs="Times New Roman"/>
          <w:lang w:val="en-GB"/>
        </w:rPr>
      </w:pPr>
      <w:r>
        <w:rPr>
          <w:rFonts w:ascii="Times New Roman" w:hAnsi="Times New Roman" w:cs="Times New Roman"/>
          <w:lang w:val="en-GB"/>
        </w:rPr>
        <w:t>Given all the discussions above, we think that Option 1 is more viable.</w:t>
      </w:r>
    </w:p>
    <w:p w14:paraId="2C52CA5F" w14:textId="7D57F567" w:rsidR="007A7A8C" w:rsidRDefault="006D7293" w:rsidP="00D40989">
      <w:pPr>
        <w:rPr>
          <w:rFonts w:ascii="Times New Roman" w:hAnsi="Times New Roman" w:cs="Times New Roman"/>
          <w:i/>
          <w:lang w:val="en-GB"/>
        </w:rPr>
      </w:pPr>
      <w:r>
        <w:rPr>
          <w:rFonts w:ascii="Times New Roman" w:hAnsi="Times New Roman" w:cs="Times New Roman"/>
          <w:b/>
          <w:i/>
          <w:u w:val="single"/>
          <w:lang w:val="en-GB"/>
        </w:rPr>
        <w:t>Observation</w:t>
      </w:r>
      <w:r w:rsidR="00102C82">
        <w:rPr>
          <w:rFonts w:ascii="Times New Roman" w:hAnsi="Times New Roman" w:cs="Times New Roman"/>
          <w:b/>
          <w:i/>
          <w:u w:val="single"/>
          <w:lang w:val="en-GB"/>
        </w:rPr>
        <w:t xml:space="preserve"> </w:t>
      </w:r>
      <w:r w:rsidR="00B177AC">
        <w:rPr>
          <w:rFonts w:ascii="Times New Roman" w:hAnsi="Times New Roman" w:cs="Times New Roman"/>
          <w:b/>
          <w:i/>
          <w:u w:val="single"/>
          <w:lang w:val="en-GB"/>
        </w:rPr>
        <w:t>2</w:t>
      </w:r>
      <w:r>
        <w:rPr>
          <w:rFonts w:ascii="Times New Roman" w:hAnsi="Times New Roman" w:cs="Times New Roman"/>
          <w:b/>
          <w:i/>
          <w:u w:val="single"/>
          <w:lang w:val="en-GB"/>
        </w:rPr>
        <w:t>:</w:t>
      </w:r>
      <w:r w:rsidR="006B7B96">
        <w:rPr>
          <w:rFonts w:ascii="Times New Roman" w:hAnsi="Times New Roman" w:cs="Times New Roman"/>
          <w:i/>
          <w:lang w:val="en-GB"/>
        </w:rPr>
        <w:t xml:space="preserve"> NS signalling is not suitable in this case because: 1) it is not dynamic enough and 2) it cannot handle the temp/mobile tolling stations case.</w:t>
      </w:r>
    </w:p>
    <w:p w14:paraId="02BB5F7E" w14:textId="57ADA8B3" w:rsidR="006B7B96" w:rsidRDefault="006B7B96" w:rsidP="00D40989">
      <w:pPr>
        <w:rPr>
          <w:rFonts w:ascii="Times New Roman" w:hAnsi="Times New Roman" w:cs="Times New Roman"/>
          <w:lang w:val="en-GB"/>
        </w:rPr>
      </w:pPr>
      <w:r>
        <w:rPr>
          <w:rFonts w:ascii="Times New Roman" w:hAnsi="Times New Roman" w:cs="Times New Roman"/>
          <w:b/>
          <w:u w:val="single"/>
          <w:lang w:val="en-GB"/>
        </w:rPr>
        <w:t>Proposal</w:t>
      </w:r>
      <w:r w:rsidR="00102C82">
        <w:rPr>
          <w:rFonts w:ascii="Times New Roman" w:hAnsi="Times New Roman" w:cs="Times New Roman"/>
          <w:b/>
          <w:u w:val="single"/>
          <w:lang w:val="en-GB"/>
        </w:rPr>
        <w:t xml:space="preserve"> 3</w:t>
      </w:r>
      <w:r>
        <w:rPr>
          <w:rFonts w:ascii="Times New Roman" w:hAnsi="Times New Roman" w:cs="Times New Roman"/>
          <w:b/>
          <w:u w:val="single"/>
          <w:lang w:val="en-GB"/>
        </w:rPr>
        <w:t>:</w:t>
      </w:r>
      <w:r w:rsidRPr="006B7B96">
        <w:rPr>
          <w:rFonts w:ascii="Times New Roman" w:hAnsi="Times New Roman" w:cs="Times New Roman"/>
          <w:b/>
          <w:lang w:val="en-GB"/>
        </w:rPr>
        <w:t xml:space="preserve"> RAN</w:t>
      </w:r>
      <w:r>
        <w:rPr>
          <w:rFonts w:ascii="Times New Roman" w:hAnsi="Times New Roman" w:cs="Times New Roman"/>
          <w:b/>
          <w:lang w:val="en-GB"/>
        </w:rPr>
        <w:t xml:space="preserve"> 4 adopts Option 1, i.e. define new type of signalling that allow upper layers to signal physical layers about addition requirements to be met when it is inside the Protected Communication Zones.</w:t>
      </w:r>
    </w:p>
    <w:p w14:paraId="7EE20681" w14:textId="33D73066" w:rsidR="006B7B96" w:rsidRDefault="006B7B96" w:rsidP="006B7B96">
      <w:pPr>
        <w:pStyle w:val="Heading2"/>
      </w:pPr>
      <w:r>
        <w:t xml:space="preserve">AS Signalling and </w:t>
      </w:r>
      <w:r w:rsidR="009E3FA1">
        <w:t>D</w:t>
      </w:r>
      <w:r>
        <w:t>-MPR Framework</w:t>
      </w:r>
      <w:bookmarkStart w:id="0" w:name="_GoBack"/>
      <w:bookmarkEnd w:id="0"/>
    </w:p>
    <w:p w14:paraId="3FD637B6" w14:textId="73E374A2" w:rsidR="006B7B96" w:rsidRDefault="006B7B96" w:rsidP="00D40989">
      <w:pPr>
        <w:rPr>
          <w:rFonts w:ascii="Times New Roman" w:hAnsi="Times New Roman" w:cs="Times New Roman"/>
          <w:lang w:val="en-GB"/>
        </w:rPr>
      </w:pPr>
      <w:r>
        <w:rPr>
          <w:rFonts w:ascii="Times New Roman" w:hAnsi="Times New Roman" w:cs="Times New Roman"/>
          <w:lang w:val="en-GB"/>
        </w:rPr>
        <w:t>In this subsection, we discuss our proposed signalling framework. In particular</w:t>
      </w:r>
      <w:r w:rsidR="00070876">
        <w:rPr>
          <w:rFonts w:ascii="Times New Roman" w:hAnsi="Times New Roman" w:cs="Times New Roman"/>
          <w:lang w:val="en-GB"/>
        </w:rPr>
        <w:t xml:space="preserve">, we define and </w:t>
      </w:r>
      <w:r w:rsidR="00BB3EB8">
        <w:rPr>
          <w:rFonts w:ascii="Times New Roman" w:hAnsi="Times New Roman" w:cs="Times New Roman"/>
          <w:lang w:val="en-GB"/>
        </w:rPr>
        <w:t>Additional</w:t>
      </w:r>
      <w:r w:rsidR="00070876">
        <w:rPr>
          <w:rFonts w:ascii="Times New Roman" w:hAnsi="Times New Roman" w:cs="Times New Roman"/>
          <w:lang w:val="en-GB"/>
        </w:rPr>
        <w:t xml:space="preserve"> Signal (AS) so that higher layer can send to physical layers. The list of all defined ASs and its corresponding requirements are captured in Table </w:t>
      </w:r>
      <w:r w:rsidR="005D3213">
        <w:rPr>
          <w:rFonts w:ascii="Times New Roman" w:hAnsi="Times New Roman" w:cs="Times New Roman"/>
          <w:lang w:val="en-GB"/>
        </w:rPr>
        <w:t>1.</w:t>
      </w:r>
    </w:p>
    <w:tbl>
      <w:tblPr>
        <w:tblStyle w:val="TableGrid"/>
        <w:tblW w:w="0" w:type="auto"/>
        <w:tblLook w:val="04A0" w:firstRow="1" w:lastRow="0" w:firstColumn="1" w:lastColumn="0" w:noHBand="0" w:noVBand="1"/>
      </w:tblPr>
      <w:tblGrid>
        <w:gridCol w:w="3207"/>
        <w:gridCol w:w="3207"/>
        <w:gridCol w:w="3207"/>
      </w:tblGrid>
      <w:tr w:rsidR="00070876" w14:paraId="7EE63935" w14:textId="77777777" w:rsidTr="00070876">
        <w:tc>
          <w:tcPr>
            <w:tcW w:w="3207" w:type="dxa"/>
          </w:tcPr>
          <w:p w14:paraId="29CB035D" w14:textId="7494754A" w:rsidR="00070876" w:rsidRPr="00070876" w:rsidRDefault="00070876" w:rsidP="00070876">
            <w:pPr>
              <w:jc w:val="center"/>
              <w:rPr>
                <w:rFonts w:ascii="Times New Roman" w:hAnsi="Times New Roman" w:cs="Times New Roman"/>
                <w:b/>
                <w:lang w:val="en-GB"/>
              </w:rPr>
            </w:pPr>
            <w:r w:rsidRPr="00070876">
              <w:rPr>
                <w:rFonts w:ascii="Times New Roman" w:hAnsi="Times New Roman" w:cs="Times New Roman"/>
                <w:b/>
                <w:lang w:val="en-GB"/>
              </w:rPr>
              <w:t>AS signal</w:t>
            </w:r>
          </w:p>
        </w:tc>
        <w:tc>
          <w:tcPr>
            <w:tcW w:w="3207" w:type="dxa"/>
          </w:tcPr>
          <w:p w14:paraId="0020EF7D" w14:textId="77777777" w:rsidR="00070876" w:rsidRPr="00070876" w:rsidRDefault="00070876" w:rsidP="00070876">
            <w:pPr>
              <w:jc w:val="center"/>
              <w:rPr>
                <w:rFonts w:ascii="Times New Roman" w:hAnsi="Times New Roman" w:cs="Times New Roman"/>
                <w:b/>
                <w:lang w:val="en-GB"/>
              </w:rPr>
            </w:pPr>
            <w:r w:rsidRPr="00070876">
              <w:rPr>
                <w:rFonts w:ascii="Times New Roman" w:hAnsi="Times New Roman" w:cs="Times New Roman"/>
                <w:b/>
                <w:lang w:val="en-GB"/>
              </w:rPr>
              <w:t>Maximum Transmission Power</w:t>
            </w:r>
          </w:p>
          <w:p w14:paraId="6C4CDC20" w14:textId="5C282888" w:rsidR="00070876" w:rsidRPr="00070876" w:rsidRDefault="00070876" w:rsidP="00070876">
            <w:pPr>
              <w:jc w:val="center"/>
              <w:rPr>
                <w:rFonts w:ascii="Times New Roman" w:hAnsi="Times New Roman" w:cs="Times New Roman"/>
                <w:lang w:val="en-GB"/>
              </w:rPr>
            </w:pPr>
            <w:r w:rsidRPr="00070876">
              <w:rPr>
                <w:rFonts w:ascii="Times New Roman" w:hAnsi="Times New Roman" w:cs="Times New Roman"/>
                <w:b/>
                <w:lang w:val="en-GB"/>
              </w:rPr>
              <w:t>(</w:t>
            </w:r>
            <w:proofErr w:type="spellStart"/>
            <w:r w:rsidRPr="00070876">
              <w:rPr>
                <w:rFonts w:ascii="Times New Roman" w:hAnsi="Times New Roman" w:cs="Times New Roman"/>
                <w:b/>
                <w:lang w:val="en-GB"/>
              </w:rPr>
              <w:t>dBm</w:t>
            </w:r>
            <w:proofErr w:type="spellEnd"/>
            <w:r w:rsidRPr="00070876">
              <w:rPr>
                <w:rFonts w:ascii="Times New Roman" w:hAnsi="Times New Roman" w:cs="Times New Roman"/>
                <w:b/>
                <w:lang w:val="en-GB"/>
              </w:rPr>
              <w:t xml:space="preserve"> EIRP)</w:t>
            </w:r>
          </w:p>
        </w:tc>
        <w:tc>
          <w:tcPr>
            <w:tcW w:w="3207" w:type="dxa"/>
          </w:tcPr>
          <w:p w14:paraId="0BA7D885" w14:textId="30CF4BAF" w:rsidR="00070876" w:rsidRPr="00070876" w:rsidRDefault="00070876" w:rsidP="00070876">
            <w:pPr>
              <w:jc w:val="center"/>
              <w:rPr>
                <w:rFonts w:ascii="Times New Roman" w:hAnsi="Times New Roman" w:cs="Times New Roman"/>
                <w:b/>
                <w:lang w:val="en-GB"/>
              </w:rPr>
            </w:pPr>
            <w:r w:rsidRPr="00070876">
              <w:rPr>
                <w:rFonts w:ascii="Times New Roman" w:hAnsi="Times New Roman" w:cs="Times New Roman"/>
                <w:b/>
                <w:lang w:val="en-GB"/>
              </w:rPr>
              <w:t>Spurious Emission Limit in Frequency Range 5795-5815</w:t>
            </w:r>
          </w:p>
          <w:p w14:paraId="5BA5B38E" w14:textId="0706F41A" w:rsidR="00070876" w:rsidRDefault="00070876" w:rsidP="00070876">
            <w:pPr>
              <w:jc w:val="center"/>
              <w:rPr>
                <w:rFonts w:ascii="Times New Roman" w:hAnsi="Times New Roman" w:cs="Times New Roman"/>
                <w:u w:val="single"/>
                <w:lang w:val="en-GB"/>
              </w:rPr>
            </w:pPr>
            <w:r w:rsidRPr="00070876">
              <w:rPr>
                <w:rFonts w:ascii="Times New Roman" w:hAnsi="Times New Roman" w:cs="Times New Roman"/>
                <w:b/>
                <w:lang w:val="en-GB"/>
              </w:rPr>
              <w:t>(</w:t>
            </w:r>
            <w:proofErr w:type="spellStart"/>
            <w:r w:rsidRPr="00070876">
              <w:rPr>
                <w:rFonts w:ascii="Times New Roman" w:hAnsi="Times New Roman" w:cs="Times New Roman"/>
                <w:b/>
                <w:lang w:val="en-GB"/>
              </w:rPr>
              <w:t>dBm</w:t>
            </w:r>
            <w:proofErr w:type="spellEnd"/>
            <w:r w:rsidRPr="00070876">
              <w:rPr>
                <w:rFonts w:ascii="Times New Roman" w:hAnsi="Times New Roman" w:cs="Times New Roman"/>
                <w:b/>
                <w:lang w:val="en-GB"/>
              </w:rPr>
              <w:t>/MHz EIRP)</w:t>
            </w:r>
          </w:p>
        </w:tc>
      </w:tr>
      <w:tr w:rsidR="00070876" w14:paraId="79E8711F" w14:textId="77777777" w:rsidTr="00070876">
        <w:tc>
          <w:tcPr>
            <w:tcW w:w="3207" w:type="dxa"/>
          </w:tcPr>
          <w:p w14:paraId="612D924C" w14:textId="1B9741EE" w:rsidR="00070876" w:rsidRPr="00070876" w:rsidRDefault="00070876" w:rsidP="00070876">
            <w:pPr>
              <w:jc w:val="center"/>
              <w:rPr>
                <w:rFonts w:ascii="Times New Roman" w:hAnsi="Times New Roman" w:cs="Times New Roman"/>
                <w:lang w:val="en-GB"/>
              </w:rPr>
            </w:pPr>
            <w:r>
              <w:rPr>
                <w:rFonts w:ascii="Times New Roman" w:hAnsi="Times New Roman" w:cs="Times New Roman"/>
                <w:lang w:val="en-GB"/>
              </w:rPr>
              <w:t>AS_01</w:t>
            </w:r>
          </w:p>
        </w:tc>
        <w:tc>
          <w:tcPr>
            <w:tcW w:w="3207" w:type="dxa"/>
          </w:tcPr>
          <w:p w14:paraId="2C526B1E" w14:textId="581BB1AE" w:rsidR="00070876" w:rsidRPr="00070876" w:rsidRDefault="00070876" w:rsidP="00070876">
            <w:pPr>
              <w:jc w:val="center"/>
              <w:rPr>
                <w:rFonts w:ascii="Times New Roman" w:hAnsi="Times New Roman" w:cs="Times New Roman"/>
                <w:lang w:val="en-GB"/>
              </w:rPr>
            </w:pPr>
            <w:r>
              <w:rPr>
                <w:rFonts w:ascii="Times New Roman" w:hAnsi="Times New Roman" w:cs="Times New Roman"/>
                <w:lang w:val="en-GB"/>
              </w:rPr>
              <w:t>10</w:t>
            </w:r>
          </w:p>
        </w:tc>
        <w:tc>
          <w:tcPr>
            <w:tcW w:w="3207" w:type="dxa"/>
          </w:tcPr>
          <w:p w14:paraId="70E41AE3" w14:textId="674F8A86" w:rsidR="00070876" w:rsidRPr="00070876" w:rsidRDefault="00070876" w:rsidP="00070876">
            <w:pPr>
              <w:jc w:val="center"/>
              <w:rPr>
                <w:rFonts w:ascii="Times New Roman" w:hAnsi="Times New Roman" w:cs="Times New Roman"/>
                <w:lang w:val="en-GB"/>
              </w:rPr>
            </w:pPr>
            <w:r>
              <w:rPr>
                <w:rFonts w:ascii="Times New Roman" w:hAnsi="Times New Roman" w:cs="Times New Roman"/>
                <w:lang w:val="en-GB"/>
              </w:rPr>
              <w:t>-65</w:t>
            </w:r>
          </w:p>
        </w:tc>
      </w:tr>
      <w:tr w:rsidR="00070876" w14:paraId="68D07617" w14:textId="77777777" w:rsidTr="00070876">
        <w:tc>
          <w:tcPr>
            <w:tcW w:w="3207" w:type="dxa"/>
          </w:tcPr>
          <w:p w14:paraId="65489970" w14:textId="3F23B0B9" w:rsidR="00070876" w:rsidRPr="00070876" w:rsidRDefault="00070876" w:rsidP="00070876">
            <w:pPr>
              <w:jc w:val="center"/>
              <w:rPr>
                <w:rFonts w:ascii="Times New Roman" w:hAnsi="Times New Roman" w:cs="Times New Roman"/>
                <w:lang w:val="en-GB"/>
              </w:rPr>
            </w:pPr>
            <w:r>
              <w:rPr>
                <w:rFonts w:ascii="Times New Roman" w:hAnsi="Times New Roman" w:cs="Times New Roman"/>
                <w:lang w:val="en-GB"/>
              </w:rPr>
              <w:t>AS_02</w:t>
            </w:r>
          </w:p>
        </w:tc>
        <w:tc>
          <w:tcPr>
            <w:tcW w:w="3207" w:type="dxa"/>
          </w:tcPr>
          <w:p w14:paraId="2D333C2C" w14:textId="71822353" w:rsidR="00070876" w:rsidRPr="00070876" w:rsidRDefault="00070876" w:rsidP="00070876">
            <w:pPr>
              <w:jc w:val="center"/>
              <w:rPr>
                <w:rFonts w:ascii="Times New Roman" w:hAnsi="Times New Roman" w:cs="Times New Roman"/>
                <w:lang w:val="en-GB"/>
              </w:rPr>
            </w:pPr>
            <w:r>
              <w:rPr>
                <w:rFonts w:ascii="Times New Roman" w:hAnsi="Times New Roman" w:cs="Times New Roman"/>
                <w:lang w:val="en-GB"/>
              </w:rPr>
              <w:t>10</w:t>
            </w:r>
          </w:p>
        </w:tc>
        <w:tc>
          <w:tcPr>
            <w:tcW w:w="3207" w:type="dxa"/>
          </w:tcPr>
          <w:p w14:paraId="21983FB3" w14:textId="28920F87" w:rsidR="00070876" w:rsidRPr="00070876" w:rsidRDefault="00070876" w:rsidP="00070876">
            <w:pPr>
              <w:jc w:val="center"/>
              <w:rPr>
                <w:rFonts w:ascii="Times New Roman" w:hAnsi="Times New Roman" w:cs="Times New Roman"/>
                <w:lang w:val="en-GB"/>
              </w:rPr>
            </w:pPr>
            <w:r>
              <w:rPr>
                <w:rFonts w:ascii="Times New Roman" w:hAnsi="Times New Roman" w:cs="Times New Roman"/>
                <w:lang w:val="en-GB"/>
              </w:rPr>
              <w:t>-45</w:t>
            </w:r>
          </w:p>
        </w:tc>
      </w:tr>
    </w:tbl>
    <w:p w14:paraId="7DD68244" w14:textId="424F606F" w:rsidR="00070876" w:rsidRDefault="005D3213" w:rsidP="005D3213">
      <w:pPr>
        <w:jc w:val="center"/>
        <w:rPr>
          <w:rFonts w:ascii="Times New Roman" w:hAnsi="Times New Roman" w:cs="Times New Roman"/>
          <w:lang w:val="en-GB"/>
        </w:rPr>
      </w:pPr>
      <w:r>
        <w:rPr>
          <w:rFonts w:ascii="Times New Roman" w:hAnsi="Times New Roman" w:cs="Times New Roman"/>
          <w:b/>
          <w:lang w:val="en-GB"/>
        </w:rPr>
        <w:t xml:space="preserve">Table 1. </w:t>
      </w:r>
      <w:r>
        <w:rPr>
          <w:rFonts w:ascii="Times New Roman" w:hAnsi="Times New Roman" w:cs="Times New Roman"/>
          <w:lang w:val="en-GB"/>
        </w:rPr>
        <w:t>AS signals to support CEN DSRC coexistence mitigation techniques.</w:t>
      </w:r>
    </w:p>
    <w:p w14:paraId="52F3ED3A" w14:textId="007CF805" w:rsidR="005D3213" w:rsidRPr="005D3213" w:rsidRDefault="004A10C2" w:rsidP="005D3213">
      <w:pPr>
        <w:rPr>
          <w:rFonts w:ascii="Times New Roman" w:hAnsi="Times New Roman" w:cs="Times New Roman"/>
          <w:lang w:val="en-GB"/>
        </w:rPr>
      </w:pPr>
      <w:r>
        <w:rPr>
          <w:rFonts w:ascii="Times New Roman" w:hAnsi="Times New Roman" w:cs="Times New Roman"/>
          <w:lang w:val="en-GB"/>
        </w:rPr>
        <w:t>These additional set of requirements correspond to coexistence mode A and mode B. For coexistence mode C and mode D, there is no signalling needed as the</w:t>
      </w:r>
      <w:r w:rsidR="008E2678">
        <w:rPr>
          <w:rFonts w:ascii="Times New Roman" w:hAnsi="Times New Roman" w:cs="Times New Roman"/>
          <w:lang w:val="en-GB"/>
        </w:rPr>
        <w:t xml:space="preserve"> RF</w:t>
      </w:r>
      <w:r>
        <w:rPr>
          <w:rFonts w:ascii="Times New Roman" w:hAnsi="Times New Roman" w:cs="Times New Roman"/>
          <w:lang w:val="en-GB"/>
        </w:rPr>
        <w:t xml:space="preserve"> requirements are the same as the general requirements. </w:t>
      </w:r>
      <w:r w:rsidR="005D3213">
        <w:rPr>
          <w:rFonts w:ascii="Times New Roman" w:hAnsi="Times New Roman" w:cs="Times New Roman"/>
          <w:lang w:val="en-GB"/>
        </w:rPr>
        <w:t xml:space="preserve">Since there is new signalling framework, it is natural that a separate MPR category, which can be called </w:t>
      </w:r>
      <w:r w:rsidR="008E2678">
        <w:rPr>
          <w:rFonts w:ascii="Times New Roman" w:hAnsi="Times New Roman" w:cs="Times New Roman"/>
          <w:lang w:val="en-GB"/>
        </w:rPr>
        <w:t>D</w:t>
      </w:r>
      <w:r w:rsidR="005D3213">
        <w:rPr>
          <w:rFonts w:ascii="Times New Roman" w:hAnsi="Times New Roman" w:cs="Times New Roman"/>
          <w:lang w:val="en-GB"/>
        </w:rPr>
        <w:t>-MPR</w:t>
      </w:r>
      <w:r w:rsidR="00BB3EB8">
        <w:rPr>
          <w:rFonts w:ascii="Times New Roman" w:hAnsi="Times New Roman" w:cs="Times New Roman"/>
          <w:lang w:val="en-GB"/>
        </w:rPr>
        <w:t xml:space="preserve">, i.e. </w:t>
      </w:r>
      <w:r w:rsidR="008E2678">
        <w:rPr>
          <w:rFonts w:ascii="Times New Roman" w:hAnsi="Times New Roman" w:cs="Times New Roman"/>
          <w:lang w:val="en-GB"/>
        </w:rPr>
        <w:t>Dynamic</w:t>
      </w:r>
      <w:r w:rsidR="00BB3EB8">
        <w:rPr>
          <w:rFonts w:ascii="Times New Roman" w:hAnsi="Times New Roman" w:cs="Times New Roman"/>
          <w:lang w:val="en-GB"/>
        </w:rPr>
        <w:t>-MPR,</w:t>
      </w:r>
      <w:r w:rsidR="005D3213">
        <w:rPr>
          <w:rFonts w:ascii="Times New Roman" w:hAnsi="Times New Roman" w:cs="Times New Roman"/>
          <w:lang w:val="en-GB"/>
        </w:rPr>
        <w:t xml:space="preserve"> is defined to associate with its. The proposed </w:t>
      </w:r>
      <w:r w:rsidR="008E2678">
        <w:rPr>
          <w:rFonts w:ascii="Times New Roman" w:hAnsi="Times New Roman" w:cs="Times New Roman"/>
          <w:lang w:val="en-GB"/>
        </w:rPr>
        <w:t>Dynamic</w:t>
      </w:r>
      <w:r w:rsidR="005D3213">
        <w:rPr>
          <w:rFonts w:ascii="Times New Roman" w:hAnsi="Times New Roman" w:cs="Times New Roman"/>
          <w:lang w:val="en-GB"/>
        </w:rPr>
        <w:t>-MPR, a</w:t>
      </w:r>
      <w:r w:rsidR="00835C12">
        <w:rPr>
          <w:rFonts w:ascii="Times New Roman" w:hAnsi="Times New Roman" w:cs="Times New Roman"/>
          <w:lang w:val="en-GB"/>
        </w:rPr>
        <w:t xml:space="preserve">ssuming power class 3 UE with 0dBi antenna gain, </w:t>
      </w:r>
      <w:r w:rsidR="005D3213">
        <w:rPr>
          <w:rFonts w:ascii="Times New Roman" w:hAnsi="Times New Roman" w:cs="Times New Roman"/>
          <w:lang w:val="en-GB"/>
        </w:rPr>
        <w:t xml:space="preserve">for each AS signal are captured in Table 2. The square </w:t>
      </w:r>
      <w:r w:rsidR="005D3213">
        <w:rPr>
          <w:rFonts w:ascii="Times New Roman" w:hAnsi="Times New Roman" w:cs="Times New Roman"/>
          <w:lang w:val="en-GB"/>
        </w:rPr>
        <w:lastRenderedPageBreak/>
        <w:t>brackets are value</w:t>
      </w:r>
      <w:r w:rsidR="00835C12">
        <w:rPr>
          <w:rFonts w:ascii="Times New Roman" w:hAnsi="Times New Roman" w:cs="Times New Roman"/>
          <w:lang w:val="en-GB"/>
        </w:rPr>
        <w:t>s</w:t>
      </w:r>
      <w:r w:rsidR="005D3213">
        <w:rPr>
          <w:rFonts w:ascii="Times New Roman" w:hAnsi="Times New Roman" w:cs="Times New Roman"/>
          <w:lang w:val="en-GB"/>
        </w:rPr>
        <w:t xml:space="preserve"> based on maximum transmission power limits and further simulation works is needed to verify if the corresponding emission limit can be met. The </w:t>
      </w:r>
      <w:r w:rsidR="008E2678">
        <w:rPr>
          <w:rFonts w:ascii="Times New Roman" w:hAnsi="Times New Roman" w:cs="Times New Roman"/>
          <w:lang w:val="en-GB"/>
        </w:rPr>
        <w:t>D</w:t>
      </w:r>
      <w:r w:rsidR="005D3213">
        <w:rPr>
          <w:rFonts w:ascii="Times New Roman" w:hAnsi="Times New Roman" w:cs="Times New Roman"/>
          <w:lang w:val="en-GB"/>
        </w:rPr>
        <w:t>-MPR for high power</w:t>
      </w:r>
      <w:r w:rsidR="00BB3EB8">
        <w:rPr>
          <w:rFonts w:ascii="Times New Roman" w:hAnsi="Times New Roman" w:cs="Times New Roman"/>
          <w:lang w:val="en-GB"/>
        </w:rPr>
        <w:t xml:space="preserve"> class</w:t>
      </w:r>
      <w:r w:rsidR="005D3213">
        <w:rPr>
          <w:rFonts w:ascii="Times New Roman" w:hAnsi="Times New Roman" w:cs="Times New Roman"/>
          <w:lang w:val="en-GB"/>
        </w:rPr>
        <w:t xml:space="preserve"> UEs</w:t>
      </w:r>
      <w:r w:rsidR="00BB3EB8">
        <w:rPr>
          <w:rFonts w:ascii="Times New Roman" w:hAnsi="Times New Roman" w:cs="Times New Roman"/>
          <w:lang w:val="en-GB"/>
        </w:rPr>
        <w:t xml:space="preserve"> and for other assumed antenna gain</w:t>
      </w:r>
      <w:r w:rsidR="005D3213">
        <w:rPr>
          <w:rFonts w:ascii="Times New Roman" w:hAnsi="Times New Roman" w:cs="Times New Roman"/>
          <w:lang w:val="en-GB"/>
        </w:rPr>
        <w:t xml:space="preserve"> has to be specify separately.</w:t>
      </w:r>
    </w:p>
    <w:tbl>
      <w:tblPr>
        <w:tblStyle w:val="TableGrid"/>
        <w:tblW w:w="0" w:type="auto"/>
        <w:tblInd w:w="1450" w:type="dxa"/>
        <w:tblLook w:val="04A0" w:firstRow="1" w:lastRow="0" w:firstColumn="1" w:lastColumn="0" w:noHBand="0" w:noVBand="1"/>
      </w:tblPr>
      <w:tblGrid>
        <w:gridCol w:w="3360"/>
        <w:gridCol w:w="3360"/>
      </w:tblGrid>
      <w:tr w:rsidR="005D3213" w14:paraId="636B7DAA" w14:textId="77777777" w:rsidTr="005D3213">
        <w:trPr>
          <w:trHeight w:val="256"/>
        </w:trPr>
        <w:tc>
          <w:tcPr>
            <w:tcW w:w="3360" w:type="dxa"/>
          </w:tcPr>
          <w:p w14:paraId="72E0AD59" w14:textId="77777777" w:rsidR="005D3213" w:rsidRPr="00070876" w:rsidRDefault="005D3213" w:rsidP="0088637D">
            <w:pPr>
              <w:jc w:val="center"/>
              <w:rPr>
                <w:rFonts w:ascii="Times New Roman" w:hAnsi="Times New Roman" w:cs="Times New Roman"/>
                <w:b/>
                <w:lang w:val="en-GB"/>
              </w:rPr>
            </w:pPr>
            <w:r w:rsidRPr="00070876">
              <w:rPr>
                <w:rFonts w:ascii="Times New Roman" w:hAnsi="Times New Roman" w:cs="Times New Roman"/>
                <w:b/>
                <w:lang w:val="en-GB"/>
              </w:rPr>
              <w:t>AS signal</w:t>
            </w:r>
          </w:p>
        </w:tc>
        <w:tc>
          <w:tcPr>
            <w:tcW w:w="3360" w:type="dxa"/>
          </w:tcPr>
          <w:p w14:paraId="7FB76209" w14:textId="022BE023" w:rsidR="005D3213" w:rsidRPr="00070876" w:rsidRDefault="009E3FA1" w:rsidP="0088637D">
            <w:pPr>
              <w:jc w:val="center"/>
              <w:rPr>
                <w:rFonts w:ascii="Times New Roman" w:hAnsi="Times New Roman" w:cs="Times New Roman"/>
                <w:lang w:val="en-GB"/>
              </w:rPr>
            </w:pPr>
            <w:r>
              <w:rPr>
                <w:rFonts w:ascii="Times New Roman" w:hAnsi="Times New Roman" w:cs="Times New Roman"/>
                <w:b/>
                <w:lang w:val="en-GB"/>
              </w:rPr>
              <w:t>D</w:t>
            </w:r>
            <w:r w:rsidR="005D3213">
              <w:rPr>
                <w:rFonts w:ascii="Times New Roman" w:hAnsi="Times New Roman" w:cs="Times New Roman"/>
                <w:b/>
                <w:lang w:val="en-GB"/>
              </w:rPr>
              <w:t>-MPR</w:t>
            </w:r>
          </w:p>
        </w:tc>
      </w:tr>
      <w:tr w:rsidR="005D3213" w14:paraId="38DEDF29" w14:textId="77777777" w:rsidTr="005D3213">
        <w:trPr>
          <w:trHeight w:val="243"/>
        </w:trPr>
        <w:tc>
          <w:tcPr>
            <w:tcW w:w="3360" w:type="dxa"/>
          </w:tcPr>
          <w:p w14:paraId="2DC0C13E" w14:textId="77777777" w:rsidR="005D3213" w:rsidRPr="00070876" w:rsidRDefault="005D3213" w:rsidP="0088637D">
            <w:pPr>
              <w:jc w:val="center"/>
              <w:rPr>
                <w:rFonts w:ascii="Times New Roman" w:hAnsi="Times New Roman" w:cs="Times New Roman"/>
                <w:lang w:val="en-GB"/>
              </w:rPr>
            </w:pPr>
            <w:r>
              <w:rPr>
                <w:rFonts w:ascii="Times New Roman" w:hAnsi="Times New Roman" w:cs="Times New Roman"/>
                <w:lang w:val="en-GB"/>
              </w:rPr>
              <w:t>AS_01</w:t>
            </w:r>
          </w:p>
        </w:tc>
        <w:tc>
          <w:tcPr>
            <w:tcW w:w="3360" w:type="dxa"/>
          </w:tcPr>
          <w:p w14:paraId="56C2433C" w14:textId="77EEBF1D" w:rsidR="005D3213" w:rsidRPr="00070876" w:rsidRDefault="005D3213" w:rsidP="008E2678">
            <w:pPr>
              <w:jc w:val="center"/>
              <w:rPr>
                <w:rFonts w:ascii="Times New Roman" w:hAnsi="Times New Roman" w:cs="Times New Roman"/>
                <w:lang w:val="en-GB"/>
              </w:rPr>
            </w:pPr>
            <w:r>
              <w:rPr>
                <w:rFonts w:ascii="Times New Roman" w:hAnsi="Times New Roman" w:cs="Times New Roman"/>
                <w:lang w:val="en-GB"/>
              </w:rPr>
              <w:t>[</w:t>
            </w:r>
            <w:r w:rsidR="008E2678">
              <w:rPr>
                <w:rFonts w:ascii="Times New Roman" w:hAnsi="Times New Roman" w:cs="Times New Roman"/>
                <w:lang w:val="en-GB"/>
              </w:rPr>
              <w:t>13</w:t>
            </w:r>
            <w:r>
              <w:rPr>
                <w:rFonts w:ascii="Times New Roman" w:hAnsi="Times New Roman" w:cs="Times New Roman"/>
                <w:lang w:val="en-GB"/>
              </w:rPr>
              <w:t>]</w:t>
            </w:r>
          </w:p>
        </w:tc>
      </w:tr>
      <w:tr w:rsidR="005D3213" w14:paraId="16D75E99" w14:textId="77777777" w:rsidTr="005D3213">
        <w:trPr>
          <w:trHeight w:val="256"/>
        </w:trPr>
        <w:tc>
          <w:tcPr>
            <w:tcW w:w="3360" w:type="dxa"/>
          </w:tcPr>
          <w:p w14:paraId="5923FFA2" w14:textId="77777777" w:rsidR="005D3213" w:rsidRPr="00070876" w:rsidRDefault="005D3213" w:rsidP="0088637D">
            <w:pPr>
              <w:jc w:val="center"/>
              <w:rPr>
                <w:rFonts w:ascii="Times New Roman" w:hAnsi="Times New Roman" w:cs="Times New Roman"/>
                <w:lang w:val="en-GB"/>
              </w:rPr>
            </w:pPr>
            <w:r>
              <w:rPr>
                <w:rFonts w:ascii="Times New Roman" w:hAnsi="Times New Roman" w:cs="Times New Roman"/>
                <w:lang w:val="en-GB"/>
              </w:rPr>
              <w:t>AS_02</w:t>
            </w:r>
          </w:p>
        </w:tc>
        <w:tc>
          <w:tcPr>
            <w:tcW w:w="3360" w:type="dxa"/>
          </w:tcPr>
          <w:p w14:paraId="5512DE97" w14:textId="6030EF1C" w:rsidR="005D3213" w:rsidRPr="00070876" w:rsidRDefault="00835C12" w:rsidP="008E2678">
            <w:pPr>
              <w:jc w:val="center"/>
              <w:rPr>
                <w:rFonts w:ascii="Times New Roman" w:hAnsi="Times New Roman" w:cs="Times New Roman"/>
                <w:lang w:val="en-GB"/>
              </w:rPr>
            </w:pPr>
            <w:r>
              <w:rPr>
                <w:rFonts w:ascii="Times New Roman" w:hAnsi="Times New Roman" w:cs="Times New Roman"/>
                <w:lang w:val="en-GB"/>
              </w:rPr>
              <w:t>[</w:t>
            </w:r>
            <w:r w:rsidR="008E2678">
              <w:rPr>
                <w:rFonts w:ascii="Times New Roman" w:hAnsi="Times New Roman" w:cs="Times New Roman"/>
                <w:lang w:val="en-GB"/>
              </w:rPr>
              <w:t>13</w:t>
            </w:r>
            <w:r>
              <w:rPr>
                <w:rFonts w:ascii="Times New Roman" w:hAnsi="Times New Roman" w:cs="Times New Roman"/>
                <w:lang w:val="en-GB"/>
              </w:rPr>
              <w:t>]</w:t>
            </w:r>
          </w:p>
        </w:tc>
      </w:tr>
    </w:tbl>
    <w:p w14:paraId="29E62C4D" w14:textId="77777777" w:rsidR="008E2678" w:rsidRDefault="005D3213" w:rsidP="008E2678">
      <w:pPr>
        <w:jc w:val="center"/>
        <w:rPr>
          <w:rFonts w:ascii="Times New Roman" w:hAnsi="Times New Roman" w:cs="Times New Roman"/>
          <w:lang w:val="en-GB"/>
        </w:rPr>
      </w:pPr>
      <w:r>
        <w:rPr>
          <w:rFonts w:ascii="Times New Roman" w:hAnsi="Times New Roman" w:cs="Times New Roman"/>
          <w:b/>
          <w:lang w:val="en-GB"/>
        </w:rPr>
        <w:t xml:space="preserve">Table 2. </w:t>
      </w:r>
      <w:r>
        <w:rPr>
          <w:rFonts w:ascii="Times New Roman" w:hAnsi="Times New Roman" w:cs="Times New Roman"/>
          <w:lang w:val="en-GB"/>
        </w:rPr>
        <w:t>D-MPR to support CEN DSRC coexistence mitigation techniques.</w:t>
      </w:r>
    </w:p>
    <w:p w14:paraId="2151F2B0" w14:textId="0EF7F44A" w:rsidR="005D3213" w:rsidRDefault="008E2678" w:rsidP="008E2678">
      <w:pPr>
        <w:rPr>
          <w:rFonts w:ascii="Times New Roman" w:hAnsi="Times New Roman" w:cs="Times New Roman"/>
          <w:lang w:val="en-GB"/>
        </w:rPr>
      </w:pPr>
      <w:r>
        <w:rPr>
          <w:rFonts w:ascii="Times New Roman" w:hAnsi="Times New Roman" w:cs="Times New Roman"/>
          <w:lang w:val="en-GB"/>
        </w:rPr>
        <w:t>The detail on how to apply the D-MPR in conjunction with the MPR and A-MPR is discussed in our companion contribution [6].</w:t>
      </w:r>
    </w:p>
    <w:p w14:paraId="22968669" w14:textId="00D14616" w:rsidR="0087353A" w:rsidRDefault="0087353A" w:rsidP="005D3213">
      <w:pPr>
        <w:rPr>
          <w:rFonts w:ascii="Times New Roman" w:hAnsi="Times New Roman" w:cs="Times New Roman"/>
          <w:b/>
          <w:lang w:val="en-GB"/>
        </w:rPr>
      </w:pPr>
      <w:r>
        <w:rPr>
          <w:rFonts w:ascii="Times New Roman" w:hAnsi="Times New Roman" w:cs="Times New Roman"/>
          <w:b/>
          <w:u w:val="single"/>
          <w:lang w:val="en-GB"/>
        </w:rPr>
        <w:t>Proposal</w:t>
      </w:r>
      <w:r w:rsidR="00102C82">
        <w:rPr>
          <w:rFonts w:ascii="Times New Roman" w:hAnsi="Times New Roman" w:cs="Times New Roman"/>
          <w:b/>
          <w:u w:val="single"/>
          <w:lang w:val="en-GB"/>
        </w:rPr>
        <w:t xml:space="preserve"> 4</w:t>
      </w:r>
      <w:r>
        <w:rPr>
          <w:rFonts w:ascii="Times New Roman" w:hAnsi="Times New Roman" w:cs="Times New Roman"/>
          <w:b/>
          <w:u w:val="single"/>
          <w:lang w:val="en-GB"/>
        </w:rPr>
        <w:t xml:space="preserve">: </w:t>
      </w:r>
      <w:r>
        <w:rPr>
          <w:rFonts w:ascii="Times New Roman" w:hAnsi="Times New Roman" w:cs="Times New Roman"/>
          <w:b/>
          <w:lang w:val="en-GB"/>
        </w:rPr>
        <w:t xml:space="preserve">RAN4 to adopt the AS signals defined in Table 1 and the associated D-MPRs defined in Table 2 to </w:t>
      </w:r>
      <w:r w:rsidRPr="0087353A">
        <w:rPr>
          <w:rFonts w:ascii="Times New Roman" w:hAnsi="Times New Roman" w:cs="Times New Roman"/>
          <w:b/>
          <w:lang w:val="en-GB"/>
        </w:rPr>
        <w:t>support CEN DSRC coexistence mitigation techniques</w:t>
      </w:r>
      <w:r>
        <w:rPr>
          <w:rFonts w:ascii="Times New Roman" w:hAnsi="Times New Roman" w:cs="Times New Roman"/>
          <w:b/>
          <w:lang w:val="en-GB"/>
        </w:rPr>
        <w:t>.</w:t>
      </w:r>
    </w:p>
    <w:p w14:paraId="7F236D77" w14:textId="7E6DB4C0" w:rsidR="00102C82" w:rsidRPr="00102C82" w:rsidRDefault="00102C82" w:rsidP="005D3213">
      <w:pPr>
        <w:rPr>
          <w:rFonts w:ascii="Times New Roman" w:hAnsi="Times New Roman" w:cs="Times New Roman"/>
          <w:lang w:val="en-GB"/>
        </w:rPr>
      </w:pPr>
      <w:r>
        <w:rPr>
          <w:rFonts w:ascii="Times New Roman" w:hAnsi="Times New Roman" w:cs="Times New Roman"/>
          <w:lang w:val="en-GB"/>
        </w:rPr>
        <w:t>Although there is not over the air signalling involved in AS, some common interface must be defined similar to NS pre-configuration to ensure testability. The detail of such interface design is in RAN2 scope.</w:t>
      </w:r>
    </w:p>
    <w:p w14:paraId="2D53A88C" w14:textId="56E6AD15" w:rsidR="0087353A" w:rsidRPr="0087353A" w:rsidRDefault="0087353A" w:rsidP="005D3213">
      <w:pPr>
        <w:rPr>
          <w:rFonts w:ascii="Times New Roman" w:hAnsi="Times New Roman" w:cs="Times New Roman"/>
          <w:b/>
          <w:lang w:val="en-GB"/>
        </w:rPr>
      </w:pPr>
      <w:r>
        <w:rPr>
          <w:rFonts w:ascii="Times New Roman" w:hAnsi="Times New Roman" w:cs="Times New Roman"/>
          <w:b/>
          <w:u w:val="single"/>
          <w:lang w:val="en-GB"/>
        </w:rPr>
        <w:t>Proposal</w:t>
      </w:r>
      <w:r w:rsidR="008E2678">
        <w:rPr>
          <w:rFonts w:ascii="Times New Roman" w:hAnsi="Times New Roman" w:cs="Times New Roman"/>
          <w:b/>
          <w:u w:val="single"/>
          <w:lang w:val="en-GB"/>
        </w:rPr>
        <w:t xml:space="preserve"> 5</w:t>
      </w:r>
      <w:r>
        <w:rPr>
          <w:rFonts w:ascii="Times New Roman" w:hAnsi="Times New Roman" w:cs="Times New Roman"/>
          <w:b/>
          <w:u w:val="single"/>
          <w:lang w:val="en-GB"/>
        </w:rPr>
        <w:t xml:space="preserve">: </w:t>
      </w:r>
      <w:r>
        <w:rPr>
          <w:rFonts w:ascii="Times New Roman" w:hAnsi="Times New Roman" w:cs="Times New Roman"/>
          <w:b/>
          <w:lang w:val="en-GB"/>
        </w:rPr>
        <w:t>RAN4 to send an LS to RAN2 about new signalling.</w:t>
      </w:r>
    </w:p>
    <w:p w14:paraId="2EBF4BA8" w14:textId="77777777" w:rsidR="00DD6E96" w:rsidRDefault="00DD6E96" w:rsidP="00DD6E96">
      <w:pPr>
        <w:pStyle w:val="Heading1"/>
        <w:jc w:val="both"/>
        <w:rPr>
          <w:lang w:val="en-US"/>
        </w:rPr>
      </w:pPr>
      <w:r>
        <w:rPr>
          <w:lang w:val="en-US"/>
        </w:rPr>
        <w:t>Conclusions</w:t>
      </w:r>
    </w:p>
    <w:p w14:paraId="21F9A4B4" w14:textId="283E8BCE" w:rsidR="00102C82" w:rsidRPr="00102C82" w:rsidRDefault="00102C82" w:rsidP="00102C82">
      <w:pPr>
        <w:rPr>
          <w:rFonts w:ascii="Times New Roman" w:hAnsi="Times New Roman" w:cs="Times New Roman"/>
        </w:rPr>
      </w:pPr>
      <w:r w:rsidRPr="00102C82">
        <w:rPr>
          <w:rFonts w:ascii="Times New Roman" w:hAnsi="Times New Roman" w:cs="Times New Roman"/>
          <w:highlight w:val="yellow"/>
        </w:rPr>
        <w:t xml:space="preserve">On </w:t>
      </w:r>
      <w:r w:rsidR="00B177AC">
        <w:rPr>
          <w:rFonts w:ascii="Times New Roman" w:hAnsi="Times New Roman" w:cs="Times New Roman"/>
          <w:highlight w:val="yellow"/>
        </w:rPr>
        <w:t>RAN4 work scope</w:t>
      </w:r>
      <w:r w:rsidRPr="00102C82">
        <w:rPr>
          <w:rFonts w:ascii="Times New Roman" w:hAnsi="Times New Roman" w:cs="Times New Roman"/>
          <w:highlight w:val="yellow"/>
        </w:rPr>
        <w:t>:</w:t>
      </w:r>
    </w:p>
    <w:p w14:paraId="3C1E514D" w14:textId="708BCB1B" w:rsidR="00102C82" w:rsidRDefault="00102C82" w:rsidP="00102C82">
      <w:pPr>
        <w:rPr>
          <w:rFonts w:ascii="Times New Roman" w:hAnsi="Times New Roman" w:cs="Times New Roman"/>
          <w:i/>
          <w:lang w:val="en-GB"/>
        </w:rPr>
      </w:pPr>
      <w:r w:rsidRPr="0051750A">
        <w:rPr>
          <w:rFonts w:ascii="Times New Roman" w:hAnsi="Times New Roman" w:cs="Times New Roman"/>
          <w:b/>
          <w:i/>
          <w:u w:val="single"/>
          <w:lang w:val="en-GB"/>
        </w:rPr>
        <w:t>Observation</w:t>
      </w:r>
      <w:r>
        <w:rPr>
          <w:rFonts w:ascii="Times New Roman" w:hAnsi="Times New Roman" w:cs="Times New Roman"/>
          <w:b/>
          <w:i/>
          <w:u w:val="single"/>
          <w:lang w:val="en-GB"/>
        </w:rPr>
        <w:t xml:space="preserve"> </w:t>
      </w:r>
      <w:r w:rsidR="00B177AC">
        <w:rPr>
          <w:rFonts w:ascii="Times New Roman" w:hAnsi="Times New Roman" w:cs="Times New Roman"/>
          <w:b/>
          <w:i/>
          <w:u w:val="single"/>
          <w:lang w:val="en-GB"/>
        </w:rPr>
        <w:t>1</w:t>
      </w:r>
      <w:r w:rsidRPr="0051750A">
        <w:rPr>
          <w:rFonts w:ascii="Times New Roman" w:hAnsi="Times New Roman" w:cs="Times New Roman"/>
          <w:b/>
          <w:i/>
          <w:u w:val="single"/>
          <w:lang w:val="en-GB"/>
        </w:rPr>
        <w:t>:</w:t>
      </w:r>
      <w:r>
        <w:rPr>
          <w:rFonts w:ascii="Times New Roman" w:hAnsi="Times New Roman" w:cs="Times New Roman"/>
          <w:b/>
          <w:i/>
          <w:u w:val="single"/>
          <w:lang w:val="en-GB"/>
        </w:rPr>
        <w:t xml:space="preserve"> </w:t>
      </w:r>
      <w:r>
        <w:rPr>
          <w:rFonts w:ascii="Times New Roman" w:hAnsi="Times New Roman" w:cs="Times New Roman"/>
          <w:i/>
          <w:lang w:val="en-GB"/>
        </w:rPr>
        <w:t>the mitigation techniques have been specified in very detailed in the harmonized standards.</w:t>
      </w:r>
    </w:p>
    <w:p w14:paraId="3022EAC0" w14:textId="77777777" w:rsidR="00102C82" w:rsidRDefault="00102C82" w:rsidP="00102C82">
      <w:pPr>
        <w:rPr>
          <w:rFonts w:ascii="Times New Roman" w:hAnsi="Times New Roman" w:cs="Times New Roman"/>
          <w:b/>
        </w:rPr>
      </w:pPr>
      <w:r>
        <w:rPr>
          <w:rFonts w:ascii="Times New Roman" w:hAnsi="Times New Roman" w:cs="Times New Roman"/>
          <w:b/>
          <w:u w:val="single"/>
        </w:rPr>
        <w:t xml:space="preserve">Proposal 1: </w:t>
      </w:r>
      <w:r>
        <w:rPr>
          <w:rFonts w:ascii="Times New Roman" w:hAnsi="Times New Roman" w:cs="Times New Roman"/>
          <w:b/>
        </w:rPr>
        <w:t xml:space="preserve">RAN4 to send an LS to RAN2 to inform </w:t>
      </w:r>
      <w:r w:rsidRPr="00102C82">
        <w:rPr>
          <w:rFonts w:ascii="Times New Roman" w:hAnsi="Times New Roman" w:cs="Times New Roman"/>
          <w:b/>
        </w:rPr>
        <w:t>about the mandated CEN DSRC coexistence mitigation techniques</w:t>
      </w:r>
      <w:r>
        <w:rPr>
          <w:rFonts w:ascii="Times New Roman" w:hAnsi="Times New Roman" w:cs="Times New Roman"/>
          <w:b/>
        </w:rPr>
        <w:t>.</w:t>
      </w:r>
    </w:p>
    <w:p w14:paraId="79738866" w14:textId="4792F43D" w:rsidR="00B177AC" w:rsidRPr="00102C82" w:rsidRDefault="00B177AC" w:rsidP="00102C82">
      <w:pPr>
        <w:rPr>
          <w:rFonts w:ascii="Times New Roman" w:hAnsi="Times New Roman" w:cs="Times New Roman"/>
          <w:b/>
        </w:rPr>
      </w:pPr>
      <w:r w:rsidRPr="00E75A6A">
        <w:rPr>
          <w:rFonts w:ascii="Times New Roman" w:hAnsi="Times New Roman" w:cs="Times New Roman"/>
          <w:b/>
          <w:u w:val="single"/>
        </w:rPr>
        <w:t>Proposal 2:</w:t>
      </w:r>
      <w:r>
        <w:rPr>
          <w:rFonts w:ascii="Times New Roman" w:hAnsi="Times New Roman" w:cs="Times New Roman"/>
          <w:b/>
        </w:rPr>
        <w:t xml:space="preserve"> RAN4 to concentrate on the RF performance part, i.e. signaling and MPR framework.</w:t>
      </w:r>
    </w:p>
    <w:p w14:paraId="56A918A2" w14:textId="6AA4299B" w:rsidR="00102C82" w:rsidRDefault="00102C82" w:rsidP="00102C82">
      <w:pPr>
        <w:rPr>
          <w:rFonts w:ascii="Times New Roman" w:hAnsi="Times New Roman" w:cs="Times New Roman"/>
        </w:rPr>
      </w:pPr>
      <w:r w:rsidRPr="00102C82">
        <w:rPr>
          <w:rFonts w:ascii="Times New Roman" w:hAnsi="Times New Roman" w:cs="Times New Roman"/>
          <w:highlight w:val="yellow"/>
        </w:rPr>
        <w:t>On Signaling Framework discussion</w:t>
      </w:r>
    </w:p>
    <w:p w14:paraId="4360A3BD" w14:textId="730FC27D" w:rsidR="00102C82" w:rsidRDefault="00102C82" w:rsidP="00102C82">
      <w:pPr>
        <w:rPr>
          <w:rFonts w:ascii="Times New Roman" w:hAnsi="Times New Roman" w:cs="Times New Roman"/>
          <w:i/>
          <w:lang w:val="en-GB"/>
        </w:rPr>
      </w:pPr>
      <w:r>
        <w:rPr>
          <w:rFonts w:ascii="Times New Roman" w:hAnsi="Times New Roman" w:cs="Times New Roman"/>
          <w:b/>
          <w:i/>
          <w:u w:val="single"/>
          <w:lang w:val="en-GB"/>
        </w:rPr>
        <w:t xml:space="preserve">Observation </w:t>
      </w:r>
      <w:r w:rsidR="00B177AC">
        <w:rPr>
          <w:rFonts w:ascii="Times New Roman" w:hAnsi="Times New Roman" w:cs="Times New Roman"/>
          <w:b/>
          <w:i/>
          <w:u w:val="single"/>
          <w:lang w:val="en-GB"/>
        </w:rPr>
        <w:t>2</w:t>
      </w:r>
      <w:r>
        <w:rPr>
          <w:rFonts w:ascii="Times New Roman" w:hAnsi="Times New Roman" w:cs="Times New Roman"/>
          <w:b/>
          <w:i/>
          <w:u w:val="single"/>
          <w:lang w:val="en-GB"/>
        </w:rPr>
        <w:t>:</w:t>
      </w:r>
      <w:r>
        <w:rPr>
          <w:rFonts w:ascii="Times New Roman" w:hAnsi="Times New Roman" w:cs="Times New Roman"/>
          <w:i/>
          <w:lang w:val="en-GB"/>
        </w:rPr>
        <w:t xml:space="preserve"> NS signalling is not suitable in this case because: 1) it is not dynamic enough and 2) it cannot handle the temp/mobile tolling stations case.</w:t>
      </w:r>
    </w:p>
    <w:p w14:paraId="6D7667C5" w14:textId="77777777" w:rsidR="00102C82" w:rsidRDefault="00102C82" w:rsidP="00102C82">
      <w:pPr>
        <w:rPr>
          <w:rFonts w:ascii="Times New Roman" w:hAnsi="Times New Roman" w:cs="Times New Roman"/>
          <w:lang w:val="en-GB"/>
        </w:rPr>
      </w:pPr>
      <w:r>
        <w:rPr>
          <w:rFonts w:ascii="Times New Roman" w:hAnsi="Times New Roman" w:cs="Times New Roman"/>
          <w:b/>
          <w:u w:val="single"/>
          <w:lang w:val="en-GB"/>
        </w:rPr>
        <w:t>Proposal 3:</w:t>
      </w:r>
      <w:r w:rsidRPr="006B7B96">
        <w:rPr>
          <w:rFonts w:ascii="Times New Roman" w:hAnsi="Times New Roman" w:cs="Times New Roman"/>
          <w:b/>
          <w:lang w:val="en-GB"/>
        </w:rPr>
        <w:t xml:space="preserve"> RAN</w:t>
      </w:r>
      <w:r>
        <w:rPr>
          <w:rFonts w:ascii="Times New Roman" w:hAnsi="Times New Roman" w:cs="Times New Roman"/>
          <w:b/>
          <w:lang w:val="en-GB"/>
        </w:rPr>
        <w:t xml:space="preserve"> 4 adopts Option 1, i.e. define new type of signalling that allow upper layers to signal physical layers about addition requirements to be met when it is inside the Protected Communication Zones.</w:t>
      </w:r>
    </w:p>
    <w:p w14:paraId="4F94BEB6" w14:textId="777A7961" w:rsidR="00102C82" w:rsidRDefault="00102C82" w:rsidP="00102C82">
      <w:pPr>
        <w:rPr>
          <w:rFonts w:ascii="Times New Roman" w:hAnsi="Times New Roman" w:cs="Times New Roman"/>
          <w:b/>
          <w:lang w:val="en-GB"/>
        </w:rPr>
      </w:pPr>
      <w:r>
        <w:rPr>
          <w:rFonts w:ascii="Times New Roman" w:hAnsi="Times New Roman" w:cs="Times New Roman"/>
          <w:b/>
          <w:u w:val="single"/>
          <w:lang w:val="en-GB"/>
        </w:rPr>
        <w:t xml:space="preserve">Proposal 4: </w:t>
      </w:r>
      <w:r>
        <w:rPr>
          <w:rFonts w:ascii="Times New Roman" w:hAnsi="Times New Roman" w:cs="Times New Roman"/>
          <w:b/>
          <w:lang w:val="en-GB"/>
        </w:rPr>
        <w:t xml:space="preserve">RAN4 to adopt the AS signals defined in Table 1 and the associated D-MPRs defined in Table 2 to </w:t>
      </w:r>
      <w:r w:rsidRPr="0087353A">
        <w:rPr>
          <w:rFonts w:ascii="Times New Roman" w:hAnsi="Times New Roman" w:cs="Times New Roman"/>
          <w:b/>
          <w:lang w:val="en-GB"/>
        </w:rPr>
        <w:t>support CEN DSRC coexistence mitigation techniques</w:t>
      </w:r>
      <w:r>
        <w:rPr>
          <w:rFonts w:ascii="Times New Roman" w:hAnsi="Times New Roman" w:cs="Times New Roman"/>
          <w:b/>
          <w:lang w:val="en-GB"/>
        </w:rPr>
        <w:t>.</w:t>
      </w:r>
    </w:p>
    <w:p w14:paraId="2DC7F238" w14:textId="6F67F9AE" w:rsidR="00102C82" w:rsidRPr="00BB3EB8" w:rsidRDefault="00102C82" w:rsidP="00102C82">
      <w:pPr>
        <w:rPr>
          <w:rFonts w:ascii="Times New Roman" w:hAnsi="Times New Roman" w:cs="Times New Roman"/>
          <w:b/>
          <w:lang w:val="en-GB"/>
        </w:rPr>
      </w:pPr>
      <w:r>
        <w:rPr>
          <w:rFonts w:ascii="Times New Roman" w:hAnsi="Times New Roman" w:cs="Times New Roman"/>
          <w:b/>
          <w:u w:val="single"/>
          <w:lang w:val="en-GB"/>
        </w:rPr>
        <w:t xml:space="preserve">Proposal </w:t>
      </w:r>
      <w:r w:rsidR="008E2678">
        <w:rPr>
          <w:rFonts w:ascii="Times New Roman" w:hAnsi="Times New Roman" w:cs="Times New Roman"/>
          <w:b/>
          <w:u w:val="single"/>
          <w:lang w:val="en-GB"/>
        </w:rPr>
        <w:t>5</w:t>
      </w:r>
      <w:r>
        <w:rPr>
          <w:rFonts w:ascii="Times New Roman" w:hAnsi="Times New Roman" w:cs="Times New Roman"/>
          <w:b/>
          <w:u w:val="single"/>
          <w:lang w:val="en-GB"/>
        </w:rPr>
        <w:t xml:space="preserve">: </w:t>
      </w:r>
      <w:r>
        <w:rPr>
          <w:rFonts w:ascii="Times New Roman" w:hAnsi="Times New Roman" w:cs="Times New Roman"/>
          <w:b/>
          <w:lang w:val="en-GB"/>
        </w:rPr>
        <w:t>RAN4 to send an LS to RAN2 about new signalling.</w:t>
      </w:r>
    </w:p>
    <w:p w14:paraId="540F1137" w14:textId="1198AC24" w:rsidR="00A31498" w:rsidRDefault="00DD6E96" w:rsidP="0059489A">
      <w:pPr>
        <w:pStyle w:val="Heading1"/>
        <w:jc w:val="both"/>
        <w:rPr>
          <w:lang w:val="en-US"/>
        </w:rPr>
      </w:pPr>
      <w:r>
        <w:rPr>
          <w:lang w:val="en-US"/>
        </w:rPr>
        <w:t>References</w:t>
      </w:r>
    </w:p>
    <w:p w14:paraId="22F102CA" w14:textId="77777777" w:rsidR="00A31498" w:rsidRDefault="00A31498" w:rsidP="00A31498">
      <w:pPr>
        <w:pStyle w:val="EX"/>
        <w:numPr>
          <w:ilvl w:val="0"/>
          <w:numId w:val="5"/>
        </w:numPr>
        <w:tabs>
          <w:tab w:val="clear" w:pos="720"/>
          <w:tab w:val="left" w:pos="142"/>
          <w:tab w:val="left" w:pos="426"/>
        </w:tabs>
        <w:overflowPunct/>
        <w:autoSpaceDE/>
        <w:autoSpaceDN/>
        <w:adjustRightInd/>
        <w:ind w:left="284" w:hanging="284"/>
        <w:textAlignment w:val="auto"/>
        <w:rPr>
          <w:lang w:val="en-US" w:eastAsia="zh-CN"/>
        </w:rPr>
      </w:pPr>
      <w:r w:rsidRPr="00C24DDC">
        <w:rPr>
          <w:lang w:val="en-US" w:eastAsia="zh-CN"/>
        </w:rPr>
        <w:t>ETSI EN 302 571</w:t>
      </w:r>
    </w:p>
    <w:p w14:paraId="08F586FC" w14:textId="77777777" w:rsidR="00AF27AA" w:rsidRDefault="00A31498" w:rsidP="00AF27AA">
      <w:pPr>
        <w:pStyle w:val="EX"/>
        <w:numPr>
          <w:ilvl w:val="0"/>
          <w:numId w:val="5"/>
        </w:numPr>
        <w:tabs>
          <w:tab w:val="clear" w:pos="720"/>
          <w:tab w:val="left" w:pos="142"/>
          <w:tab w:val="left" w:pos="426"/>
        </w:tabs>
        <w:overflowPunct/>
        <w:autoSpaceDE/>
        <w:autoSpaceDN/>
        <w:adjustRightInd/>
        <w:ind w:left="284" w:hanging="284"/>
        <w:textAlignment w:val="auto"/>
        <w:rPr>
          <w:lang w:val="en-US" w:eastAsia="zh-CN"/>
        </w:rPr>
      </w:pPr>
      <w:r>
        <w:rPr>
          <w:lang w:val="en-US" w:eastAsia="zh-CN"/>
        </w:rPr>
        <w:t>ETSI TS 102 791</w:t>
      </w:r>
    </w:p>
    <w:p w14:paraId="40498770" w14:textId="56318765"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 xml:space="preserve">[3] </w:t>
      </w:r>
      <w:r w:rsidRPr="00AF27AA">
        <w:rPr>
          <w:lang w:val="en-US" w:eastAsia="zh-CN"/>
        </w:rPr>
        <w:t>TS 36.101</w:t>
      </w:r>
    </w:p>
    <w:p w14:paraId="697C6282" w14:textId="6782EFC4" w:rsid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 xml:space="preserve">[4] R4-167947, </w:t>
      </w:r>
      <w:r w:rsidRPr="00AF27AA">
        <w:rPr>
          <w:lang w:val="en-US" w:eastAsia="zh-CN"/>
        </w:rPr>
        <w:t>Discussion on Coexistence with CEN DSRC Requirements in Region 1</w:t>
      </w:r>
      <w:r>
        <w:rPr>
          <w:lang w:val="en-US" w:eastAsia="zh-CN"/>
        </w:rPr>
        <w:t>, Qualcomm Incorporated</w:t>
      </w:r>
    </w:p>
    <w:p w14:paraId="4CD75582" w14:textId="75DD1EA0" w:rsidR="00AF27AA" w:rsidRPr="00AF27AA" w:rsidRDefault="00AF27AA" w:rsidP="00AF27AA">
      <w:pPr>
        <w:pStyle w:val="EX"/>
        <w:tabs>
          <w:tab w:val="left" w:pos="142"/>
          <w:tab w:val="left" w:pos="426"/>
        </w:tabs>
        <w:overflowPunct/>
        <w:autoSpaceDE/>
        <w:autoSpaceDN/>
        <w:adjustRightInd/>
        <w:ind w:left="0" w:firstLine="0"/>
        <w:textAlignment w:val="auto"/>
        <w:rPr>
          <w:lang w:val="en-US" w:eastAsia="zh-CN"/>
        </w:rPr>
      </w:pPr>
      <w:r>
        <w:rPr>
          <w:lang w:val="en-US" w:eastAsia="zh-CN"/>
        </w:rPr>
        <w:t>[5] R4-16</w:t>
      </w:r>
      <w:r w:rsidR="00D20BB5">
        <w:rPr>
          <w:lang w:val="en-US" w:eastAsia="zh-CN"/>
        </w:rPr>
        <w:t>9000</w:t>
      </w:r>
      <w:r>
        <w:rPr>
          <w:lang w:val="en-US" w:eastAsia="zh-CN"/>
        </w:rPr>
        <w:t xml:space="preserve">, </w:t>
      </w:r>
      <w:r w:rsidR="00D20BB5">
        <w:rPr>
          <w:lang w:val="en-US" w:eastAsia="zh-CN"/>
        </w:rPr>
        <w:t>WF on Handling CEN DSRC Interference Mitigation Technique in V2V, Qualcomm Incorporated, LGE</w:t>
      </w:r>
    </w:p>
    <w:p w14:paraId="7B459B2B" w14:textId="77777777" w:rsidR="00583CEE" w:rsidRDefault="00583CEE"/>
    <w:sectPr w:rsidR="00583CEE" w:rsidSect="00DD6E96">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CC004" w14:textId="77777777" w:rsidR="00B900BD" w:rsidRDefault="00B900BD">
      <w:pPr>
        <w:spacing w:after="0" w:line="240" w:lineRule="auto"/>
      </w:pPr>
      <w:r>
        <w:separator/>
      </w:r>
    </w:p>
  </w:endnote>
  <w:endnote w:type="continuationSeparator" w:id="0">
    <w:p w14:paraId="77FBFF81" w14:textId="77777777" w:rsidR="00B900BD" w:rsidRDefault="00B90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DD6E96" w:rsidRDefault="00DD6E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DD6E96" w:rsidRDefault="00DD6E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DD6E96" w:rsidRDefault="00DD6E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3FA1">
      <w:rPr>
        <w:rStyle w:val="PageNumber"/>
      </w:rPr>
      <w:t>1</w:t>
    </w:r>
    <w:r>
      <w:rPr>
        <w:rStyle w:val="PageNumber"/>
      </w:rPr>
      <w:fldChar w:fldCharType="end"/>
    </w:r>
  </w:p>
  <w:p w14:paraId="3E2A9CD3" w14:textId="77777777" w:rsidR="00DD6E96" w:rsidRDefault="00DD6E9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DE4D8" w14:textId="77777777" w:rsidR="00B900BD" w:rsidRDefault="00B900BD">
      <w:pPr>
        <w:spacing w:after="0" w:line="240" w:lineRule="auto"/>
      </w:pPr>
      <w:r>
        <w:separator/>
      </w:r>
    </w:p>
  </w:footnote>
  <w:footnote w:type="continuationSeparator" w:id="0">
    <w:p w14:paraId="47EE96CE" w14:textId="77777777" w:rsidR="00B900BD" w:rsidRDefault="00B900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03B5"/>
    <w:multiLevelType w:val="hybridMultilevel"/>
    <w:tmpl w:val="C82CE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57062"/>
    <w:multiLevelType w:val="hybridMultilevel"/>
    <w:tmpl w:val="3DA2ED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12FFD"/>
    <w:multiLevelType w:val="hybridMultilevel"/>
    <w:tmpl w:val="8EA25912"/>
    <w:lvl w:ilvl="0" w:tplc="8DC07830">
      <w:start w:val="1"/>
      <w:numFmt w:val="bullet"/>
      <w:lvlText w:val="•"/>
      <w:lvlJc w:val="left"/>
      <w:pPr>
        <w:tabs>
          <w:tab w:val="num" w:pos="720"/>
        </w:tabs>
        <w:ind w:left="720" w:hanging="360"/>
      </w:pPr>
      <w:rPr>
        <w:rFonts w:ascii="Arial" w:hAnsi="Arial" w:hint="default"/>
      </w:rPr>
    </w:lvl>
    <w:lvl w:ilvl="1" w:tplc="3878B7FE">
      <w:start w:val="1"/>
      <w:numFmt w:val="bullet"/>
      <w:lvlText w:val="•"/>
      <w:lvlJc w:val="left"/>
      <w:pPr>
        <w:tabs>
          <w:tab w:val="num" w:pos="1440"/>
        </w:tabs>
        <w:ind w:left="1440" w:hanging="360"/>
      </w:pPr>
      <w:rPr>
        <w:rFonts w:ascii="Arial" w:hAnsi="Arial" w:hint="default"/>
      </w:rPr>
    </w:lvl>
    <w:lvl w:ilvl="2" w:tplc="0D96B83C">
      <w:start w:val="1"/>
      <w:numFmt w:val="bullet"/>
      <w:lvlText w:val="•"/>
      <w:lvlJc w:val="left"/>
      <w:pPr>
        <w:tabs>
          <w:tab w:val="num" w:pos="2160"/>
        </w:tabs>
        <w:ind w:left="2160" w:hanging="360"/>
      </w:pPr>
      <w:rPr>
        <w:rFonts w:ascii="Arial" w:hAnsi="Arial" w:hint="default"/>
      </w:rPr>
    </w:lvl>
    <w:lvl w:ilvl="3" w:tplc="6C846F68" w:tentative="1">
      <w:start w:val="1"/>
      <w:numFmt w:val="bullet"/>
      <w:lvlText w:val="•"/>
      <w:lvlJc w:val="left"/>
      <w:pPr>
        <w:tabs>
          <w:tab w:val="num" w:pos="2880"/>
        </w:tabs>
        <w:ind w:left="2880" w:hanging="360"/>
      </w:pPr>
      <w:rPr>
        <w:rFonts w:ascii="Arial" w:hAnsi="Arial" w:hint="default"/>
      </w:rPr>
    </w:lvl>
    <w:lvl w:ilvl="4" w:tplc="80F6036E" w:tentative="1">
      <w:start w:val="1"/>
      <w:numFmt w:val="bullet"/>
      <w:lvlText w:val="•"/>
      <w:lvlJc w:val="left"/>
      <w:pPr>
        <w:tabs>
          <w:tab w:val="num" w:pos="3600"/>
        </w:tabs>
        <w:ind w:left="3600" w:hanging="360"/>
      </w:pPr>
      <w:rPr>
        <w:rFonts w:ascii="Arial" w:hAnsi="Arial" w:hint="default"/>
      </w:rPr>
    </w:lvl>
    <w:lvl w:ilvl="5" w:tplc="11DEC374" w:tentative="1">
      <w:start w:val="1"/>
      <w:numFmt w:val="bullet"/>
      <w:lvlText w:val="•"/>
      <w:lvlJc w:val="left"/>
      <w:pPr>
        <w:tabs>
          <w:tab w:val="num" w:pos="4320"/>
        </w:tabs>
        <w:ind w:left="4320" w:hanging="360"/>
      </w:pPr>
      <w:rPr>
        <w:rFonts w:ascii="Arial" w:hAnsi="Arial" w:hint="default"/>
      </w:rPr>
    </w:lvl>
    <w:lvl w:ilvl="6" w:tplc="CA7811FA" w:tentative="1">
      <w:start w:val="1"/>
      <w:numFmt w:val="bullet"/>
      <w:lvlText w:val="•"/>
      <w:lvlJc w:val="left"/>
      <w:pPr>
        <w:tabs>
          <w:tab w:val="num" w:pos="5040"/>
        </w:tabs>
        <w:ind w:left="5040" w:hanging="360"/>
      </w:pPr>
      <w:rPr>
        <w:rFonts w:ascii="Arial" w:hAnsi="Arial" w:hint="default"/>
      </w:rPr>
    </w:lvl>
    <w:lvl w:ilvl="7" w:tplc="E0D85212" w:tentative="1">
      <w:start w:val="1"/>
      <w:numFmt w:val="bullet"/>
      <w:lvlText w:val="•"/>
      <w:lvlJc w:val="left"/>
      <w:pPr>
        <w:tabs>
          <w:tab w:val="num" w:pos="5760"/>
        </w:tabs>
        <w:ind w:left="5760" w:hanging="360"/>
      </w:pPr>
      <w:rPr>
        <w:rFonts w:ascii="Arial" w:hAnsi="Arial" w:hint="default"/>
      </w:rPr>
    </w:lvl>
    <w:lvl w:ilvl="8" w:tplc="E4B465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4F59F0"/>
    <w:multiLevelType w:val="multilevel"/>
    <w:tmpl w:val="9B2A48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74F7676"/>
    <w:multiLevelType w:val="hybridMultilevel"/>
    <w:tmpl w:val="6C40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5D5603BA"/>
    <w:multiLevelType w:val="multilevel"/>
    <w:tmpl w:val="444A1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6A033A16"/>
    <w:multiLevelType w:val="hybridMultilevel"/>
    <w:tmpl w:val="3DF2C3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D47A8"/>
    <w:multiLevelType w:val="hybridMultilevel"/>
    <w:tmpl w:val="9306B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
  </w:num>
  <w:num w:numId="4">
    <w:abstractNumId w:val="7"/>
  </w:num>
  <w:num w:numId="5">
    <w:abstractNumId w:val="6"/>
  </w:num>
  <w:num w:numId="6">
    <w:abstractNumId w:val="11"/>
  </w:num>
  <w:num w:numId="7">
    <w:abstractNumId w:val="3"/>
  </w:num>
  <w:num w:numId="8">
    <w:abstractNumId w:val="10"/>
  </w:num>
  <w:num w:numId="9">
    <w:abstractNumId w:val="2"/>
  </w:num>
  <w:num w:numId="10">
    <w:abstractNumId w:val="0"/>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104D7"/>
    <w:rsid w:val="00070876"/>
    <w:rsid w:val="00071653"/>
    <w:rsid w:val="00073F24"/>
    <w:rsid w:val="000C3238"/>
    <w:rsid w:val="000F2425"/>
    <w:rsid w:val="00102C82"/>
    <w:rsid w:val="001A321E"/>
    <w:rsid w:val="002211D0"/>
    <w:rsid w:val="00280B97"/>
    <w:rsid w:val="00301884"/>
    <w:rsid w:val="00323EAA"/>
    <w:rsid w:val="00350324"/>
    <w:rsid w:val="003A44F2"/>
    <w:rsid w:val="003A5358"/>
    <w:rsid w:val="003F6DC0"/>
    <w:rsid w:val="003F7ACC"/>
    <w:rsid w:val="00434A32"/>
    <w:rsid w:val="004447B3"/>
    <w:rsid w:val="004542EA"/>
    <w:rsid w:val="00476D10"/>
    <w:rsid w:val="004A10C2"/>
    <w:rsid w:val="00500A1D"/>
    <w:rsid w:val="0051750A"/>
    <w:rsid w:val="005452FF"/>
    <w:rsid w:val="00572520"/>
    <w:rsid w:val="00583CEE"/>
    <w:rsid w:val="0059489A"/>
    <w:rsid w:val="005B4687"/>
    <w:rsid w:val="005B6858"/>
    <w:rsid w:val="005C42E0"/>
    <w:rsid w:val="005D3213"/>
    <w:rsid w:val="005F6C31"/>
    <w:rsid w:val="006204C4"/>
    <w:rsid w:val="00640489"/>
    <w:rsid w:val="00651482"/>
    <w:rsid w:val="0065631A"/>
    <w:rsid w:val="00680971"/>
    <w:rsid w:val="006858DB"/>
    <w:rsid w:val="006A1A50"/>
    <w:rsid w:val="006A30AE"/>
    <w:rsid w:val="006B7B96"/>
    <w:rsid w:val="006D7293"/>
    <w:rsid w:val="007241ED"/>
    <w:rsid w:val="007305D5"/>
    <w:rsid w:val="00763A60"/>
    <w:rsid w:val="0079536B"/>
    <w:rsid w:val="007A7A8C"/>
    <w:rsid w:val="007D55CC"/>
    <w:rsid w:val="00815B27"/>
    <w:rsid w:val="00835C12"/>
    <w:rsid w:val="00847E18"/>
    <w:rsid w:val="0087353A"/>
    <w:rsid w:val="00875198"/>
    <w:rsid w:val="00883B99"/>
    <w:rsid w:val="008B336E"/>
    <w:rsid w:val="008E2678"/>
    <w:rsid w:val="00936370"/>
    <w:rsid w:val="009B34BB"/>
    <w:rsid w:val="009B68C8"/>
    <w:rsid w:val="009E2DB4"/>
    <w:rsid w:val="009E3FA1"/>
    <w:rsid w:val="00A07031"/>
    <w:rsid w:val="00A31498"/>
    <w:rsid w:val="00A51F25"/>
    <w:rsid w:val="00A81286"/>
    <w:rsid w:val="00AA3115"/>
    <w:rsid w:val="00AF27AA"/>
    <w:rsid w:val="00B177AC"/>
    <w:rsid w:val="00B25A48"/>
    <w:rsid w:val="00B62BD7"/>
    <w:rsid w:val="00B6437C"/>
    <w:rsid w:val="00B900BD"/>
    <w:rsid w:val="00BA595D"/>
    <w:rsid w:val="00BB3EB8"/>
    <w:rsid w:val="00BC0BEC"/>
    <w:rsid w:val="00C21DE0"/>
    <w:rsid w:val="00C22C44"/>
    <w:rsid w:val="00C453A3"/>
    <w:rsid w:val="00CD0620"/>
    <w:rsid w:val="00D20BB5"/>
    <w:rsid w:val="00D36B8A"/>
    <w:rsid w:val="00D40989"/>
    <w:rsid w:val="00D45C41"/>
    <w:rsid w:val="00D71CF7"/>
    <w:rsid w:val="00DA7285"/>
    <w:rsid w:val="00DD6E96"/>
    <w:rsid w:val="00E33FF6"/>
    <w:rsid w:val="00E34D2E"/>
    <w:rsid w:val="00E75A6A"/>
    <w:rsid w:val="00EB3414"/>
    <w:rsid w:val="00EB696D"/>
    <w:rsid w:val="00ED00B6"/>
    <w:rsid w:val="00FA3E77"/>
    <w:rsid w:val="00FC4B2C"/>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414"/>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table" w:styleId="TableGrid">
    <w:name w:val="Table Grid"/>
    <w:basedOn w:val="TableNormal"/>
    <w:uiPriority w:val="39"/>
    <w:rsid w:val="00070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83B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332877007">
      <w:bodyDiv w:val="1"/>
      <w:marLeft w:val="0"/>
      <w:marRight w:val="0"/>
      <w:marTop w:val="0"/>
      <w:marBottom w:val="0"/>
      <w:divBdr>
        <w:top w:val="none" w:sz="0" w:space="0" w:color="auto"/>
        <w:left w:val="none" w:sz="0" w:space="0" w:color="auto"/>
        <w:bottom w:val="none" w:sz="0" w:space="0" w:color="auto"/>
        <w:right w:val="none" w:sz="0" w:space="0" w:color="auto"/>
      </w:divBdr>
      <w:divsChild>
        <w:div w:id="766267927">
          <w:marLeft w:val="0"/>
          <w:marRight w:val="75"/>
          <w:marTop w:val="0"/>
          <w:marBottom w:val="0"/>
          <w:divBdr>
            <w:top w:val="none" w:sz="0" w:space="0" w:color="auto"/>
            <w:left w:val="none" w:sz="0" w:space="0" w:color="auto"/>
            <w:bottom w:val="none" w:sz="0" w:space="0" w:color="auto"/>
            <w:right w:val="none" w:sz="0" w:space="0" w:color="auto"/>
          </w:divBdr>
        </w:div>
        <w:div w:id="63725745">
          <w:marLeft w:val="0"/>
          <w:marRight w:val="0"/>
          <w:marTop w:val="0"/>
          <w:marBottom w:val="0"/>
          <w:divBdr>
            <w:top w:val="none" w:sz="0" w:space="0" w:color="auto"/>
            <w:left w:val="none" w:sz="0" w:space="0" w:color="auto"/>
            <w:bottom w:val="none" w:sz="0" w:space="0" w:color="auto"/>
            <w:right w:val="none" w:sz="0" w:space="0" w:color="auto"/>
          </w:divBdr>
          <w:divsChild>
            <w:div w:id="164419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183320056">
      <w:bodyDiv w:val="1"/>
      <w:marLeft w:val="0"/>
      <w:marRight w:val="0"/>
      <w:marTop w:val="0"/>
      <w:marBottom w:val="0"/>
      <w:divBdr>
        <w:top w:val="none" w:sz="0" w:space="0" w:color="auto"/>
        <w:left w:val="none" w:sz="0" w:space="0" w:color="auto"/>
        <w:bottom w:val="none" w:sz="0" w:space="0" w:color="auto"/>
        <w:right w:val="none" w:sz="0" w:space="0" w:color="auto"/>
      </w:divBdr>
      <w:divsChild>
        <w:div w:id="1885098279">
          <w:marLeft w:val="0"/>
          <w:marRight w:val="75"/>
          <w:marTop w:val="0"/>
          <w:marBottom w:val="0"/>
          <w:divBdr>
            <w:top w:val="none" w:sz="0" w:space="0" w:color="auto"/>
            <w:left w:val="none" w:sz="0" w:space="0" w:color="auto"/>
            <w:bottom w:val="none" w:sz="0" w:space="0" w:color="auto"/>
            <w:right w:val="none" w:sz="0" w:space="0" w:color="auto"/>
          </w:divBdr>
        </w:div>
        <w:div w:id="1669167578">
          <w:marLeft w:val="0"/>
          <w:marRight w:val="0"/>
          <w:marTop w:val="0"/>
          <w:marBottom w:val="0"/>
          <w:divBdr>
            <w:top w:val="none" w:sz="0" w:space="0" w:color="auto"/>
            <w:left w:val="none" w:sz="0" w:space="0" w:color="auto"/>
            <w:bottom w:val="none" w:sz="0" w:space="0" w:color="auto"/>
            <w:right w:val="none" w:sz="0" w:space="0" w:color="auto"/>
          </w:divBdr>
          <w:divsChild>
            <w:div w:id="2453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 w:id="1748503500">
      <w:bodyDiv w:val="1"/>
      <w:marLeft w:val="0"/>
      <w:marRight w:val="0"/>
      <w:marTop w:val="0"/>
      <w:marBottom w:val="0"/>
      <w:divBdr>
        <w:top w:val="none" w:sz="0" w:space="0" w:color="auto"/>
        <w:left w:val="none" w:sz="0" w:space="0" w:color="auto"/>
        <w:bottom w:val="none" w:sz="0" w:space="0" w:color="auto"/>
        <w:right w:val="none" w:sz="0" w:space="0" w:color="auto"/>
      </w:divBdr>
      <w:divsChild>
        <w:div w:id="1424952283">
          <w:marLeft w:val="0"/>
          <w:marRight w:val="75"/>
          <w:marTop w:val="0"/>
          <w:marBottom w:val="0"/>
          <w:divBdr>
            <w:top w:val="none" w:sz="0" w:space="0" w:color="auto"/>
            <w:left w:val="none" w:sz="0" w:space="0" w:color="auto"/>
            <w:bottom w:val="none" w:sz="0" w:space="0" w:color="auto"/>
            <w:right w:val="none" w:sz="0" w:space="0" w:color="auto"/>
          </w:divBdr>
        </w:div>
        <w:div w:id="1648633551">
          <w:marLeft w:val="0"/>
          <w:marRight w:val="0"/>
          <w:marTop w:val="0"/>
          <w:marBottom w:val="0"/>
          <w:divBdr>
            <w:top w:val="none" w:sz="0" w:space="0" w:color="auto"/>
            <w:left w:val="none" w:sz="0" w:space="0" w:color="auto"/>
            <w:bottom w:val="none" w:sz="0" w:space="0" w:color="auto"/>
            <w:right w:val="none" w:sz="0" w:space="0" w:color="auto"/>
          </w:divBdr>
          <w:divsChild>
            <w:div w:id="146893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94736">
      <w:bodyDiv w:val="1"/>
      <w:marLeft w:val="0"/>
      <w:marRight w:val="0"/>
      <w:marTop w:val="0"/>
      <w:marBottom w:val="0"/>
      <w:divBdr>
        <w:top w:val="none" w:sz="0" w:space="0" w:color="auto"/>
        <w:left w:val="none" w:sz="0" w:space="0" w:color="auto"/>
        <w:bottom w:val="none" w:sz="0" w:space="0" w:color="auto"/>
        <w:right w:val="none" w:sz="0" w:space="0" w:color="auto"/>
      </w:divBdr>
      <w:divsChild>
        <w:div w:id="333724311">
          <w:marLeft w:val="1800"/>
          <w:marRight w:val="0"/>
          <w:marTop w:val="106"/>
          <w:marBottom w:val="0"/>
          <w:divBdr>
            <w:top w:val="none" w:sz="0" w:space="0" w:color="auto"/>
            <w:left w:val="none" w:sz="0" w:space="0" w:color="auto"/>
            <w:bottom w:val="none" w:sz="0" w:space="0" w:color="auto"/>
            <w:right w:val="none" w:sz="0" w:space="0" w:color="auto"/>
          </w:divBdr>
        </w:div>
        <w:div w:id="1661736083">
          <w:marLeft w:val="180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H4P5ACNAWDMP-2-12909</_dlc_DocId>
    <_dlc_DocIdUrl xmlns="17c5c574-4f42-45b3-8a7f-77d8e859d074">
      <Url>https://projects.qualcomm.com/sites/LTED/_layouts/15/DocIdRedir.aspx?ID=H4P5ACNAWDMP-2-12909</Url>
      <Description>H4P5ACNAWDMP-2-12909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2.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3.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4.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483375-447B-4899-85CC-F18BBDA2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3</cp:revision>
  <dcterms:created xsi:type="dcterms:W3CDTF">2016-11-04T11:08:00Z</dcterms:created>
  <dcterms:modified xsi:type="dcterms:W3CDTF">2016-11-06T18:58:00Z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927a4c04-e99e-4828-a130-2c10360971fc</vt:lpwstr>
  </property>
</Properties>
</file>